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20" w:rsidRPr="002B5620" w:rsidRDefault="002B5620" w:rsidP="002B5620">
      <w:pPr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  <w:r w:rsidRPr="006D0EA4">
        <w:rPr>
          <w:rFonts w:ascii="Times New Roman" w:eastAsia="Calibri" w:hAnsi="Times New Roman" w:cs="Times New Roman"/>
          <w:b/>
          <w:sz w:val="32"/>
          <w:szCs w:val="32"/>
        </w:rPr>
        <w:t>АДМИНИСТРАЦИЯ СЕЛЬСКОГО ПОСЕЛЕНИЯ АГАН</w:t>
      </w:r>
    </w:p>
    <w:p w:rsidR="002B5620" w:rsidRPr="006D0EA4" w:rsidRDefault="002B5620" w:rsidP="002B5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0EA4">
        <w:rPr>
          <w:rFonts w:ascii="Times New Roman" w:eastAsia="Calibri" w:hAnsi="Times New Roman" w:cs="Times New Roman"/>
          <w:b/>
          <w:sz w:val="32"/>
          <w:szCs w:val="32"/>
        </w:rPr>
        <w:t>Нижневартовского района</w:t>
      </w:r>
    </w:p>
    <w:p w:rsidR="002B5620" w:rsidRPr="006D0EA4" w:rsidRDefault="002B5620" w:rsidP="002B5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0EA4">
        <w:rPr>
          <w:rFonts w:ascii="Times New Roman" w:eastAsia="Calibri" w:hAnsi="Times New Roman" w:cs="Times New Roman"/>
          <w:b/>
          <w:sz w:val="32"/>
          <w:szCs w:val="32"/>
        </w:rPr>
        <w:t>Ханты-Мансийского автономного округа - Югры</w:t>
      </w:r>
    </w:p>
    <w:p w:rsidR="002B5620" w:rsidRDefault="002B5620" w:rsidP="002B5620">
      <w:pPr>
        <w:keepNext/>
        <w:keepLines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D0EA4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2B5620" w:rsidRPr="006D0EA4" w:rsidRDefault="002B5620" w:rsidP="002B5620">
      <w:pPr>
        <w:spacing w:after="160" w:line="256" w:lineRule="auto"/>
        <w:jc w:val="right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2B5620" w:rsidRPr="006D0EA4" w:rsidTr="006B671D">
        <w:trPr>
          <w:trHeight w:val="419"/>
        </w:trPr>
        <w:tc>
          <w:tcPr>
            <w:tcW w:w="4950" w:type="dxa"/>
            <w:hideMark/>
          </w:tcPr>
          <w:p w:rsidR="002B5620" w:rsidRPr="006D0EA4" w:rsidRDefault="002B5620" w:rsidP="00255A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255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18.05.2023 </w:t>
            </w:r>
            <w:r w:rsidR="006B671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50" w:type="dxa"/>
            <w:hideMark/>
          </w:tcPr>
          <w:p w:rsidR="002B5620" w:rsidRPr="006D0EA4" w:rsidRDefault="006B671D" w:rsidP="006B67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2B5620"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255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41</w:t>
            </w:r>
          </w:p>
        </w:tc>
      </w:tr>
    </w:tbl>
    <w:p w:rsidR="002B5620" w:rsidRPr="006B671D" w:rsidRDefault="002B5620" w:rsidP="006B671D">
      <w:pPr>
        <w:spacing w:before="100" w:beforeAutospacing="1" w:after="0" w:line="240" w:lineRule="auto"/>
        <w:ind w:right="53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оплате и стимулировании труда работников муниципального казенного учреждения «Культурно-спортивный центр сельского поселения Аган» </w:t>
      </w:r>
    </w:p>
    <w:p w:rsidR="002B5620" w:rsidRPr="006D0EA4" w:rsidRDefault="002B5620" w:rsidP="002B562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144,145 Трудового кодекса Российской Федерации от 30.12.2001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197-ФЗ, частью 2 статьи 53 Федерального закона от 06.10.2003 г. № 131-ФЗ «Об общих принципах организации местного самоуправления в Российской Федерации», руководствуясь Уставом сельского поселения Аган:</w:t>
      </w:r>
    </w:p>
    <w:p w:rsidR="002B5620" w:rsidRPr="006D0EA4" w:rsidRDefault="002B5620" w:rsidP="002B562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6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оплате и стимулировании труда работников муниципального казенного учреждения «Культурно-спортивный центр сельского поселе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Аган» согласно приложению.</w:t>
      </w:r>
    </w:p>
    <w:p w:rsidR="002B5620" w:rsidRPr="006D0EA4" w:rsidRDefault="002B5620" w:rsidP="002B5620">
      <w:pPr>
        <w:spacing w:before="100" w:beforeAutospacing="1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EA4">
        <w:rPr>
          <w:rFonts w:ascii="Times New Roman" w:eastAsia="Calibri" w:hAnsi="Times New Roman" w:cs="Times New Roman"/>
          <w:sz w:val="28"/>
          <w:szCs w:val="28"/>
        </w:rPr>
        <w:t>2. Признать утратившими силу следующие постановления:</w:t>
      </w:r>
    </w:p>
    <w:p w:rsidR="002B5620" w:rsidRPr="00426B3B" w:rsidRDefault="002B5620" w:rsidP="002B56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13.01.2020</w:t>
      </w:r>
      <w:r w:rsidRPr="006D0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6D0EA4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01</w:t>
      </w:r>
      <w:r w:rsidRPr="006D0EA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26B3B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оплате и стимулировании труда работников муниципального казенного учреждения «Культурно-спортивный центр сельского поселения Аган»</w:t>
      </w:r>
      <w:r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2B5620" w:rsidRDefault="002B5620" w:rsidP="002B5620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05.02.2020 г. № 10 «</w:t>
      </w:r>
      <w:r w:rsidRPr="00426B3B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внесении изменений в постановление администраци</w:t>
      </w:r>
      <w:r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сельского поселения Аган от 13.01.2020 г. № 01</w:t>
      </w:r>
      <w:r w:rsidRPr="00426B3B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«Об оплате и стимулировании труда работников муниципального казенного учреждения «Культурно – спортивный центр сельского поселения Аган»</w:t>
      </w:r>
      <w:r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2B5620" w:rsidRPr="00DD6CF7" w:rsidRDefault="002B5620" w:rsidP="002B5620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от 25.02.2022 г. № 16 «</w:t>
      </w:r>
      <w:r w:rsidRPr="00DD6CF7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внесении изменений в постановление администраци</w:t>
      </w:r>
      <w:r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сельского поселения Аган от 13.01.2020 г. № 01</w:t>
      </w:r>
      <w:r w:rsidRPr="00DD6CF7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«Об оплате и стимулировании труда работников муниципального казенного учреждения «Культурно – спортивный центр сельского поселения Аган»</w:t>
      </w:r>
      <w:r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Pr="00DD6CF7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2B5620" w:rsidRPr="00DD6CF7" w:rsidRDefault="002B5620" w:rsidP="002B5620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от 01.09.2022 г. № 107 «</w:t>
      </w:r>
      <w:r w:rsidRPr="00DD6CF7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внесении изменений в постановление администраци</w:t>
      </w:r>
      <w:r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сельского поселения Аган от 13.01.2020 г. № 01</w:t>
      </w:r>
      <w:r w:rsidRPr="00DD6CF7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«Об оплате и стимулировании труда работников муниципального казенного учреждения «Культурно – спортивный центр сельского поселения Аган»</w:t>
      </w:r>
      <w:r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Pr="00DD6CF7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2B5620" w:rsidRPr="00426B3B" w:rsidRDefault="002B5620" w:rsidP="002B5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B5620" w:rsidRDefault="002B5620" w:rsidP="002B562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0EA4"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426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опубликовать (обнародовать) в приложении «Официальный бюллетень» к газете «Новости </w:t>
      </w:r>
      <w:proofErr w:type="spellStart"/>
      <w:r w:rsidRPr="00426B3B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Приобья</w:t>
      </w:r>
      <w:proofErr w:type="spellEnd"/>
      <w:r w:rsidRPr="00426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разместить на </w:t>
      </w:r>
      <w:r w:rsidRPr="00426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официальном сайте администрации сельского поселения Аган (</w:t>
      </w:r>
      <w:hyperlink r:id="rId7" w:history="1">
        <w:r w:rsidRPr="00A124D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www.аган-адм.рф</w:t>
        </w:r>
      </w:hyperlink>
      <w:r w:rsidRPr="00426B3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B5620" w:rsidRPr="00426B3B" w:rsidRDefault="002B5620" w:rsidP="002B562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620" w:rsidRDefault="002B5620" w:rsidP="002B562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D0EA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26B3B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после его официального опубликования.</w:t>
      </w:r>
    </w:p>
    <w:p w:rsidR="002B5620" w:rsidRPr="00426B3B" w:rsidRDefault="002B5620" w:rsidP="002B562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620" w:rsidRPr="006D0EA4" w:rsidRDefault="002B5620" w:rsidP="002B5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D0EA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 за ис</w:t>
      </w:r>
      <w:r w:rsidRPr="006D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постановлением оставляю за собой. </w:t>
      </w:r>
    </w:p>
    <w:p w:rsidR="002B5620" w:rsidRPr="006D0EA4" w:rsidRDefault="002B5620" w:rsidP="002B562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620" w:rsidRPr="006D0EA4" w:rsidRDefault="002B5620" w:rsidP="002B562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620" w:rsidRPr="006D0EA4" w:rsidRDefault="002B5620" w:rsidP="002B5620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6D0EA4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Аган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D0EA4">
        <w:rPr>
          <w:rFonts w:ascii="Times New Roman" w:eastAsia="Calibri" w:hAnsi="Times New Roman" w:cs="Times New Roman"/>
          <w:sz w:val="28"/>
          <w:szCs w:val="28"/>
        </w:rPr>
        <w:t>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0EA4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0EA4">
        <w:rPr>
          <w:rFonts w:ascii="Times New Roman" w:eastAsia="Calibri" w:hAnsi="Times New Roman" w:cs="Times New Roman"/>
          <w:sz w:val="28"/>
          <w:szCs w:val="28"/>
        </w:rPr>
        <w:t>Соколова</w:t>
      </w: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2B56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671D" w:rsidRDefault="006B671D" w:rsidP="002B56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671D" w:rsidRDefault="006B671D" w:rsidP="002B56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671D" w:rsidRDefault="006B671D" w:rsidP="002B56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671D" w:rsidRDefault="006B671D" w:rsidP="002B56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671D" w:rsidRDefault="006B671D" w:rsidP="002B56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2B56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Pr="002B5620" w:rsidRDefault="002B5620" w:rsidP="002B56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2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2B5620" w:rsidRPr="002B5620" w:rsidRDefault="006B671D" w:rsidP="002B56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18.05.2023 г. № 41</w:t>
      </w:r>
    </w:p>
    <w:p w:rsidR="002B5620" w:rsidRDefault="002B5620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620" w:rsidRDefault="002B5620" w:rsidP="006B67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EA4" w:rsidRPr="0076564E" w:rsidRDefault="006D0EA4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:rsidR="006D0EA4" w:rsidRPr="0076564E" w:rsidRDefault="006D0EA4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оплате и стимулировании труда работников </w:t>
      </w:r>
    </w:p>
    <w:p w:rsidR="006D0EA4" w:rsidRPr="0076564E" w:rsidRDefault="006D0EA4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казённого учреждения </w:t>
      </w:r>
    </w:p>
    <w:p w:rsidR="006D0EA4" w:rsidRPr="0076564E" w:rsidRDefault="006D0EA4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«Культурно-спортивный центр сельского поселения Аган»</w:t>
      </w:r>
    </w:p>
    <w:p w:rsidR="006D0EA4" w:rsidRPr="0076564E" w:rsidRDefault="006D0EA4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305C2" w:rsidRPr="0076564E" w:rsidRDefault="00B305C2" w:rsidP="006D0EA4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0EA4" w:rsidRPr="0076564E" w:rsidRDefault="006D0EA4" w:rsidP="006D0E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со статьями 144, 145 Трудового кодекса Российской Федерации, статьей 3.1 Закона Ханты-Мансийского автономного округа − Югры от 9 декабря 2004 года № 77-оз «Об оплате труда работников государственных учреждений Ханты-Мансийского автономного округа − Югры, иных организаций и заключающих трудовой договор членов коллегиальных исполнительных органов организаций», постановлением Правительства Ханты-Мансийского автономного округа − Югры от 3 ноября 2016 года № 431-п «О требованиях к системам оплаты труда работников государственных учреждений Ханты-Мансийского автономного округа − Югры», другими нормативными правовыми актами, содержащими нормы трудового права, устанавливает систему оплаты труда работников муниципальных учреждений культуры </w:t>
      </w:r>
      <w:r w:rsidR="00000148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− учреждение, работники), включает в себя: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основные условия оплаты труда;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порядок и условия осуществления компенсационных выплат;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порядок и условия осуществления стимулирующих выплат, критерии их установления;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порядок и условия оплаты труда руководителя учреждения,    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другие вопросы оплаты труда;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порядок формирования фонда оплаты труда учреждения;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дополнительные гарантии и компенсации руководителей, специалистов и рабочих;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заключительные положения.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2. В Положении используются следующие основные определения: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профессиональные квалификационные группы</w:t>
      </w:r>
      <w:r w:rsidR="00DD6CF7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группы профессий рабочих и должностей служащих, сформированные с учетом сферы дея</w:t>
      </w:r>
      <w:r w:rsidR="00C4606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тельности на основе требований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уровню квалификации, </w:t>
      </w:r>
      <w:r w:rsidR="00DD6CF7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которые </w:t>
      </w:r>
      <w:proofErr w:type="gramStart"/>
      <w:r w:rsidR="00DD6CF7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для</w:t>
      </w:r>
      <w:proofErr w:type="gramEnd"/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осуществления соответствующей профессиональной деятельности;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квалификационные уровни ПКГ работников − профессии рабочих и должности служащих, сгруппированные внутри ПКГ работников по уровню должностной (профессиональной) компетенции (совокупности знаний, умений, профессиональных навыков, ответственности в принятии решений), необходимой для выполнения работы;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квалификация работника − уровень знаний, умений, профессиональных навыков и опыта работы работника;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профессиональный стандарт − характеристика квалификации, необходимой работнику для осуществления определенного вида профессиональной деятельности;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молодой специалист − выпускник профессиональной образовательной организации или организации высшего образования в возрасте до 30 лет, который в течение года после получения диплома о среднем профессиональном образовании или высшем образовании впервые вступает в трудовые отношения и заключает трудовой договор с работодателем по специализации, соответствующей полученному образованию; в случае призыва на срочную военную службу в армию - в течение года после службы в армии.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3. Заработная плата работников учреждения состоит из: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оклада (должностного оклада);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компенсационных выплат;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стимулирующих выплат;</w:t>
      </w:r>
    </w:p>
    <w:p w:rsidR="006D0EA4" w:rsidRPr="0076564E" w:rsidRDefault="00651607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иных выплат, предусмотренных законодательством</w:t>
      </w:r>
      <w:r w:rsidR="00B305C2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Заработная плата работников (без учета стимулирующих </w:t>
      </w:r>
      <w:proofErr w:type="gramStart"/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выплат)   </w:t>
      </w:r>
      <w:proofErr w:type="gramEnd"/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при изменении систем оплаты труда не может быть меньше заработной платы (без учета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Размер минимальной заработной платы устанавливается с учетом величины прожиточного минимума трудоспособного населения, установленного в Ханты-Мансийском автономном округе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</m:oMath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Югре.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6. В целях соблюдения государственных гара</w:t>
      </w:r>
      <w:r w:rsidR="00C4606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нтий по оплате труда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и в случае если заработная плата работника, полностью отработавшего за месяц норму рабочего времени и выполнившего нормы труда (трудовые обязанности), исчисленная в установленном порядке, будет, ниже минимальной заработной платы, локальными нормативными актами учреждения предусматривается доплата до уровня минимальной заработной платы.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7.  Регулирование размера заработной платы низкооплачиваемой категории работников до уровня минимальной заработной платы (при условии полного выполнения работником норм труда и отработки месячной нормы рабочего времени) осуществляется работодателем в пределах средств фонда оплаты труда, формируемого в соответствии с разделом </w:t>
      </w:r>
      <w:r w:rsidRPr="0076564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VIII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8. Приведение системы оплаты труда работников организаций в соответствие с настоящим Положением не должно повлечь увеличение расходов организации, направляемых на фонд оплаты труда.</w:t>
      </w:r>
    </w:p>
    <w:p w:rsidR="00C46060" w:rsidRPr="0076564E" w:rsidRDefault="00C46060" w:rsidP="00C46060">
      <w:pPr>
        <w:pStyle w:val="3"/>
        <w:ind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9.</w:t>
      </w:r>
      <w:bookmarkStart w:id="0" w:name="_ref_1-3e60cea2e95d41"/>
      <w:r w:rsidRPr="0076564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Заработная плата выплачивается</w:t>
      </w:r>
      <w:bookmarkEnd w:id="0"/>
      <w:r w:rsidRPr="0076564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:</w:t>
      </w:r>
    </w:p>
    <w:p w:rsidR="00C46060" w:rsidRPr="0076564E" w:rsidRDefault="00C46060" w:rsidP="00C46060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первую половину текущего месяца (аванс) 19 числа каждого месяца;</w:t>
      </w:r>
    </w:p>
    <w:p w:rsidR="00C46060" w:rsidRPr="0076564E" w:rsidRDefault="00C46060" w:rsidP="00C46060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выплата окончательного расчета (заработная плата) за прошедший месяц 04 числа каждого месяца.</w:t>
      </w:r>
    </w:p>
    <w:p w:rsidR="00C46060" w:rsidRPr="0076564E" w:rsidRDefault="00C46060" w:rsidP="00C46060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0EA4" w:rsidRPr="0076564E" w:rsidRDefault="006D0EA4" w:rsidP="006D0EA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II. Основные условия оплаты труда</w:t>
      </w:r>
    </w:p>
    <w:p w:rsidR="006D0EA4" w:rsidRPr="0076564E" w:rsidRDefault="006D0EA4" w:rsidP="006D0EA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EA4" w:rsidRPr="0076564E" w:rsidRDefault="006D0EA4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2.1. Размеры окладов (должностных окладов) работников учреждения устанавливаются с учетом требований к профессиональной подготовке                         и уровню квалификации, которые необходимы для осуществления соответствующей профессиональной деятельности, на основе отнесения занимаемых ими должностей к ПКГ утвержденными:</w:t>
      </w:r>
    </w:p>
    <w:p w:rsidR="006D0EA4" w:rsidRPr="0076564E" w:rsidRDefault="00B305C2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№ 570 от 31 августа 2007 года «Об утверждении профессиональных квалификационных групп должностей работников культуры, искусства и кинематографии» согласно таблице 1;</w:t>
      </w:r>
    </w:p>
    <w:p w:rsidR="006D0EA4" w:rsidRPr="0076564E" w:rsidRDefault="00B305C2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№ 247н от 29 мая 2008 года «Об утверждении профессиональных квалификационных групп общеотраслевых должностей руководителей, специалистов и служащих» согласно таблице 2;</w:t>
      </w:r>
    </w:p>
    <w:p w:rsidR="006D0EA4" w:rsidRPr="0076564E" w:rsidRDefault="00B305C2" w:rsidP="00B305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№ 121н от 14 марта 2008 года «Об утверждении профессиональных квалификационных групп профессий рабочих культуры, искусства и кинематографии» согласно таблице 3 настоящего Положения;</w:t>
      </w:r>
    </w:p>
    <w:p w:rsidR="00EC7069" w:rsidRPr="0076564E" w:rsidRDefault="00B305C2" w:rsidP="00781A4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Министерства здравоохранения и социального развития Российской Федерации № 248н от 29 мая 2008 года «Об утверждении </w:t>
      </w:r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профессиональных квалификационных групп общеотраслевых профессий рабочих» согласно таблице 4 нас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тоящего Положения.</w:t>
      </w:r>
    </w:p>
    <w:p w:rsidR="006D0EA4" w:rsidRPr="0076564E" w:rsidRDefault="00781A40" w:rsidP="00781A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6D0EA4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Таблица 1</w:t>
      </w:r>
    </w:p>
    <w:p w:rsidR="006D0EA4" w:rsidRPr="0076564E" w:rsidRDefault="006D0EA4" w:rsidP="006D0EA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0EA4" w:rsidRPr="0076564E" w:rsidRDefault="006D0EA4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Par76"/>
      <w:bookmarkEnd w:id="1"/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Профессиональные квалификационные группы должностей</w:t>
      </w:r>
    </w:p>
    <w:p w:rsidR="006D0EA4" w:rsidRPr="0076564E" w:rsidRDefault="006D0EA4" w:rsidP="00C97B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работников куль</w:t>
      </w:r>
      <w:r w:rsidR="00C97BFD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туры, искусства и кинематографии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C7069" w:rsidRPr="0076564E" w:rsidRDefault="00EC7069" w:rsidP="00C97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4397"/>
        <w:gridCol w:w="2270"/>
      </w:tblGrid>
      <w:tr w:rsidR="006D0EA4" w:rsidRPr="0076564E" w:rsidTr="00B305C2">
        <w:trPr>
          <w:trHeight w:val="414"/>
          <w:jc w:val="center"/>
        </w:trPr>
        <w:tc>
          <w:tcPr>
            <w:tcW w:w="9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«Должности работников культуры, искусства и кинематографии</w:t>
            </w:r>
          </w:p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ведущего звена»</w:t>
            </w:r>
          </w:p>
        </w:tc>
      </w:tr>
      <w:tr w:rsidR="006D0EA4" w:rsidRPr="0076564E" w:rsidTr="00B305C2">
        <w:trPr>
          <w:trHeight w:val="612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квалификационные уровни (квалификационные категории)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Размеры минимальных должностных окладов</w:t>
            </w:r>
          </w:p>
        </w:tc>
      </w:tr>
      <w:tr w:rsidR="006D0EA4" w:rsidRPr="0076564E" w:rsidTr="00B305C2">
        <w:trPr>
          <w:trHeight w:val="324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Методист клубного учреждения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 квалификационной категории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E5142E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9 974</w:t>
            </w:r>
          </w:p>
        </w:tc>
      </w:tr>
      <w:tr w:rsidR="006D0EA4" w:rsidRPr="0076564E" w:rsidTr="00B305C2">
        <w:trPr>
          <w:trHeight w:val="322"/>
          <w:jc w:val="center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0EA4" w:rsidRPr="0076564E" w:rsidRDefault="006D0EA4" w:rsidP="006D0E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E5142E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10 472</w:t>
            </w:r>
          </w:p>
        </w:tc>
      </w:tr>
      <w:tr w:rsidR="006D0EA4" w:rsidRPr="0076564E" w:rsidTr="00B305C2">
        <w:trPr>
          <w:trHeight w:val="322"/>
          <w:jc w:val="center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0EA4" w:rsidRPr="0076564E" w:rsidRDefault="006D0EA4" w:rsidP="006D0E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E5142E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10 972</w:t>
            </w:r>
          </w:p>
        </w:tc>
      </w:tr>
      <w:tr w:rsidR="006D0EA4" w:rsidRPr="0076564E" w:rsidTr="00B305C2">
        <w:trPr>
          <w:trHeight w:val="322"/>
          <w:jc w:val="center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0EA4" w:rsidRPr="0076564E" w:rsidRDefault="006D0EA4" w:rsidP="006D0E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методист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E5142E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11 470</w:t>
            </w:r>
          </w:p>
        </w:tc>
      </w:tr>
    </w:tbl>
    <w:p w:rsidR="006D0EA4" w:rsidRPr="0076564E" w:rsidRDefault="006D0EA4" w:rsidP="006D0EA4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0EA4" w:rsidRPr="0076564E" w:rsidRDefault="006D0EA4" w:rsidP="00B305C2">
      <w:pPr>
        <w:spacing w:after="16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2.2. Изменение квалификационного уровня, должностной категории работника устанавливается локальным а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ктом учреждения в соответствии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с требованиями к квалификации по занимаемой должности.</w:t>
      </w:r>
      <w:bookmarkStart w:id="2" w:name="Par885"/>
      <w:bookmarkEnd w:id="2"/>
    </w:p>
    <w:p w:rsidR="00B305C2" w:rsidRPr="0076564E" w:rsidRDefault="006D0EA4" w:rsidP="00B305C2">
      <w:pPr>
        <w:spacing w:after="16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2.3. Оплата труда работников, занятых по совместительству, а также на условиях неполного рабочего времени ил</w:t>
      </w:r>
      <w:r w:rsidR="00830E3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неполной рабочей недели, производится пропорционально отработанному времен</w:t>
      </w:r>
      <w:r w:rsidR="00830E3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и в зависимости от выработки лиц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30E3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условиях, определённым трудовым договором.</w:t>
      </w:r>
    </w:p>
    <w:p w:rsidR="006D0EA4" w:rsidRPr="0076564E" w:rsidRDefault="006D0EA4" w:rsidP="00B305C2">
      <w:pPr>
        <w:spacing w:after="16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Определение размеров заработной платы по основной должности и по должности, занимаемой в порядке совместительства производится раздельно по каждой их должностей.  </w:t>
      </w:r>
    </w:p>
    <w:p w:rsidR="006D0EA4" w:rsidRPr="0076564E" w:rsidRDefault="006D0EA4" w:rsidP="00C9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6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C97BFD" w:rsidRPr="0076564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D6CF7" w:rsidRPr="0076564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97BFD" w:rsidRPr="0076564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76564E">
        <w:rPr>
          <w:rFonts w:ascii="Times New Roman" w:eastAsia="Calibri" w:hAnsi="Times New Roman" w:cs="Times New Roman"/>
          <w:b/>
          <w:sz w:val="28"/>
          <w:szCs w:val="28"/>
        </w:rPr>
        <w:t xml:space="preserve"> Таблица </w:t>
      </w:r>
      <w:r w:rsidR="00781A40" w:rsidRPr="0076564E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D0EA4" w:rsidRPr="0076564E" w:rsidRDefault="006D0EA4" w:rsidP="006D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EA4" w:rsidRPr="0076564E" w:rsidRDefault="006D0EA4" w:rsidP="006D0E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</w:rPr>
        <w:t>Профессиональные квалификационные группы профессий рабочих культуры, искусства и кинематографии и размеры окладов (должностных окладов)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2456"/>
        <w:gridCol w:w="1989"/>
        <w:gridCol w:w="2117"/>
      </w:tblGrid>
      <w:tr w:rsidR="006D0EA4" w:rsidRPr="0076564E" w:rsidTr="00B305C2">
        <w:tc>
          <w:tcPr>
            <w:tcW w:w="10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Профессиональная квалификационная группа</w:t>
            </w:r>
          </w:p>
        </w:tc>
      </w:tr>
      <w:tr w:rsidR="006D0EA4" w:rsidRPr="0076564E" w:rsidTr="00B305C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Квалификационные уровни</w:t>
            </w: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(квалификационные категории)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Наименование должностей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Разряд в соответствии </w:t>
            </w: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 ЕТКС работ и профессий рабочих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Размеры окладов </w:t>
            </w: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(должностных окладов) (рублей)</w:t>
            </w:r>
          </w:p>
        </w:tc>
      </w:tr>
      <w:tr w:rsidR="006D0EA4" w:rsidRPr="0076564E" w:rsidTr="00B305C2">
        <w:tc>
          <w:tcPr>
            <w:tcW w:w="10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"Профессии рабочих культуры, искусства и кинематографии первого уровня"</w:t>
            </w:r>
          </w:p>
        </w:tc>
      </w:tr>
      <w:tr w:rsidR="006D0EA4" w:rsidRPr="0076564E" w:rsidTr="00B305C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костюмер 2 - 6 разрядов ЕТКС; киномеханик 2 - 6 разрядов ЕТКС машинист сцены 3 - 5 разрядов ЕТКС;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разряд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E5142E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4 471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0EA4" w:rsidRPr="0076564E" w:rsidTr="00B305C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A4" w:rsidRPr="0076564E" w:rsidRDefault="006D0EA4" w:rsidP="006D0E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разряд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E5142E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4 544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0EA4" w:rsidRPr="0076564E" w:rsidTr="00B305C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A4" w:rsidRPr="0076564E" w:rsidRDefault="006D0EA4" w:rsidP="006D0E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разряд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E5142E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4 760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0EA4" w:rsidRPr="0076564E" w:rsidTr="00B305C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A4" w:rsidRPr="0076564E" w:rsidRDefault="006D0EA4" w:rsidP="006D0E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разряд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E5142E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4 988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0EA4" w:rsidRPr="0076564E" w:rsidTr="00B305C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A4" w:rsidRPr="0076564E" w:rsidRDefault="006D0EA4" w:rsidP="006D0E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разряд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E5142E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5 407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0EA4" w:rsidRPr="0076564E" w:rsidTr="00B305C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A4" w:rsidRPr="0076564E" w:rsidRDefault="006D0EA4" w:rsidP="006D0E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разряд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E5142E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5 622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0EA4" w:rsidRPr="0076564E" w:rsidTr="00B305C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A4" w:rsidRPr="0076564E" w:rsidRDefault="006D0EA4" w:rsidP="006D0E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разряд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E5142E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5 849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0EA4" w:rsidRPr="0076564E" w:rsidTr="00B305C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A4" w:rsidRPr="0076564E" w:rsidRDefault="006D0EA4" w:rsidP="006D0E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разряд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E5142E" w:rsidP="006D0EA4">
            <w:pPr>
              <w:spacing w:before="100" w:beforeAutospacing="1" w:after="100" w:afterAutospacing="1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6 496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05C2" w:rsidRPr="0076564E" w:rsidRDefault="00B305C2" w:rsidP="00BE2CF9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EA4" w:rsidRPr="0076564E" w:rsidRDefault="006D0EA4" w:rsidP="006D0EA4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Таблица </w:t>
      </w:r>
      <w:r w:rsidR="00781A40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</w:p>
    <w:p w:rsidR="006D0EA4" w:rsidRPr="0076564E" w:rsidRDefault="006D0EA4" w:rsidP="006D0EA4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Профессиональные квалификационные группы общеотраслевых профессий рабочих и размеры окладов (должностных окладов)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766"/>
        <w:gridCol w:w="1912"/>
        <w:gridCol w:w="1559"/>
        <w:gridCol w:w="2552"/>
      </w:tblGrid>
      <w:tr w:rsidR="006D0EA4" w:rsidRPr="0076564E" w:rsidTr="00B305C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</w:tc>
      </w:tr>
      <w:tr w:rsidR="006D0EA4" w:rsidRPr="0076564E" w:rsidTr="00B3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Квалификационные уровни (квалификационные категории)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Разряд в соответствии с ЕТКС работ и профессий рабочих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Размеры окладов (должностных окладов)  (рублей)</w:t>
            </w:r>
          </w:p>
        </w:tc>
      </w:tr>
      <w:tr w:rsidR="006D0EA4" w:rsidRPr="0076564E" w:rsidTr="00B305C2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ru-RU"/>
              </w:rPr>
              <w:t>5</w:t>
            </w:r>
          </w:p>
        </w:tc>
      </w:tr>
      <w:tr w:rsidR="006D0EA4" w:rsidRPr="0076564E" w:rsidTr="00B3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6D0EA4" w:rsidRPr="0076564E" w:rsidTr="00B3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ind w:right="-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контролёр-кассир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разряд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E5142E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4 471</w:t>
            </w:r>
          </w:p>
        </w:tc>
      </w:tr>
      <w:tr w:rsidR="006D0EA4" w:rsidRPr="0076564E" w:rsidTr="00B3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A4" w:rsidRPr="0076564E" w:rsidRDefault="006D0EA4" w:rsidP="006D0E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контролёр-кассир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разряд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E5142E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4 544</w:t>
            </w:r>
          </w:p>
        </w:tc>
      </w:tr>
      <w:tr w:rsidR="006D0EA4" w:rsidRPr="0076564E" w:rsidTr="00B3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A4" w:rsidRPr="0076564E" w:rsidRDefault="006D0EA4" w:rsidP="006D0E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контролёр-кассир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разряд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E5142E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4 760</w:t>
            </w:r>
          </w:p>
        </w:tc>
      </w:tr>
      <w:tr w:rsidR="006D0EA4" w:rsidRPr="0076564E" w:rsidTr="00B3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«Общеотраслевые профессии рабочих второго уровня»</w:t>
            </w:r>
          </w:p>
        </w:tc>
      </w:tr>
      <w:tr w:rsidR="006D0EA4" w:rsidRPr="0076564E" w:rsidTr="00F71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ind w:right="-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квалификационный 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контролёр-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кассир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 разряд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E5142E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4 988</w:t>
            </w:r>
          </w:p>
        </w:tc>
      </w:tr>
      <w:tr w:rsidR="00F71BD2" w:rsidRPr="0076564E" w:rsidTr="00F71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D2" w:rsidRPr="0076564E" w:rsidRDefault="00F71BD2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D2" w:rsidRPr="0076564E" w:rsidRDefault="00F71BD2" w:rsidP="006D0EA4">
            <w:pPr>
              <w:spacing w:after="160" w:line="256" w:lineRule="auto"/>
              <w:ind w:right="-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D2" w:rsidRPr="0076564E" w:rsidRDefault="00F71BD2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D2" w:rsidRPr="0076564E" w:rsidRDefault="00F71BD2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разряд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D2" w:rsidRPr="0076564E" w:rsidRDefault="00F71BD2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5407</w:t>
            </w:r>
          </w:p>
        </w:tc>
      </w:tr>
    </w:tbl>
    <w:p w:rsidR="001F0E23" w:rsidRPr="0076564E" w:rsidRDefault="001F0E23" w:rsidP="006D0EA4">
      <w:pPr>
        <w:tabs>
          <w:tab w:val="left" w:pos="7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EA4" w:rsidRPr="0076564E" w:rsidRDefault="006D0EA4" w:rsidP="006D0EA4">
      <w:pPr>
        <w:tabs>
          <w:tab w:val="left" w:pos="74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="00781A40" w:rsidRPr="0076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1F0E23" w:rsidRPr="0076564E" w:rsidRDefault="001F0E23" w:rsidP="006D0EA4">
      <w:pPr>
        <w:tabs>
          <w:tab w:val="left" w:pos="7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E23" w:rsidRPr="0076564E" w:rsidRDefault="006D0EA4" w:rsidP="006D0EA4">
      <w:pPr>
        <w:tabs>
          <w:tab w:val="left" w:pos="7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Размеры окладов (должностных окладов) по должностям </w:t>
      </w:r>
    </w:p>
    <w:p w:rsidR="006D0EA4" w:rsidRPr="0076564E" w:rsidRDefault="006D0EA4" w:rsidP="006D0EA4">
      <w:pPr>
        <w:tabs>
          <w:tab w:val="left" w:pos="7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работников, не включенным в ПКГ</w:t>
      </w:r>
    </w:p>
    <w:p w:rsidR="006D0EA4" w:rsidRPr="0076564E" w:rsidRDefault="006D0EA4" w:rsidP="006D0EA4">
      <w:pPr>
        <w:tabs>
          <w:tab w:val="left" w:pos="7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0EA4" w:rsidRPr="0076564E" w:rsidRDefault="006D0EA4" w:rsidP="006D0EA4">
      <w:pPr>
        <w:tabs>
          <w:tab w:val="left" w:pos="7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4"/>
        <w:gridCol w:w="1521"/>
        <w:gridCol w:w="1235"/>
        <w:gridCol w:w="3359"/>
        <w:gridCol w:w="2410"/>
      </w:tblGrid>
      <w:tr w:rsidR="006D0EA4" w:rsidRPr="0076564E" w:rsidTr="00B305C2">
        <w:trPr>
          <w:trHeight w:val="15"/>
        </w:trPr>
        <w:tc>
          <w:tcPr>
            <w:tcW w:w="973" w:type="dxa"/>
            <w:gridSpan w:val="2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35" w:type="dxa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59" w:type="dxa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0EA4" w:rsidRPr="0076564E" w:rsidTr="00B305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№п/п </w:t>
            </w:r>
          </w:p>
        </w:tc>
        <w:tc>
          <w:tcPr>
            <w:tcW w:w="3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должностей 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Разряд в соответствии с ЕТКС работ и профессий рабочих/внутри должностные квалификационные категории/Уровни квалификации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оклада (должностного оклада) (рублей)</w:t>
            </w:r>
          </w:p>
        </w:tc>
      </w:tr>
      <w:tr w:rsidR="006D0EA4" w:rsidRPr="0076564E" w:rsidTr="00B305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6D0EA4" w:rsidRPr="0076564E" w:rsidTr="00B305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A56082" w:rsidP="006D0E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режиссер, художественный руководитель, управляющий творческим коллективом, главный хранитель музейных предметов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E5142E" w:rsidP="006D0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15 711</w:t>
            </w:r>
          </w:p>
        </w:tc>
      </w:tr>
    </w:tbl>
    <w:p w:rsidR="006D0EA4" w:rsidRPr="0076564E" w:rsidRDefault="006D0EA4" w:rsidP="006D0EA4">
      <w:pPr>
        <w:spacing w:after="160" w:line="256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0EA4" w:rsidRPr="0076564E" w:rsidRDefault="006D0EA4" w:rsidP="001F0E2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2.5. В локальных актах учреждения, штатном расписании учреждения, а также при заключении трудовых договоров с работниками учреждения, наименования должностей руководителей, специалистов, служащих и рабочих должны соответствовать наименованиям должностей руководителей, специалистов, служащих и рабочих, предусмотренных Единым тарифно-квалификационным справочником работ и профессий рабочих, Единым квалификационным справочником должностей руководителей, специалистов  и служащих и (или) соответствующими положениями профессиональных стандартов.</w:t>
      </w:r>
    </w:p>
    <w:p w:rsidR="001F0E23" w:rsidRPr="0076564E" w:rsidRDefault="006D0EA4" w:rsidP="00B7723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 При определении окладов (должностных окладов) не допускается: устанавливать по должностям, входящих в один и тот же квалификационный уровень профессиональной квалификационной группы, различные размеры должностных окладов, а также устанавливать диапазоны размеров должностных окладов по должностям работников с равной сложностью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труда; переносить должности служащих в другие квалификационные уровни, изменять порядок регулирования продолжительности рабочего времени.</w:t>
      </w:r>
    </w:p>
    <w:p w:rsidR="00B7723E" w:rsidRPr="0076564E" w:rsidRDefault="00B7723E" w:rsidP="00B7723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0EA4" w:rsidRPr="0076564E" w:rsidRDefault="006D0EA4" w:rsidP="006D0EA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III. Порядок и условия осуществления компенсационных выплат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6D0EA4" w:rsidRPr="0076564E" w:rsidRDefault="006D0EA4" w:rsidP="001F0E2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3.1.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выплаты:</w:t>
      </w:r>
    </w:p>
    <w:p w:rsidR="006D0EA4" w:rsidRPr="0076564E" w:rsidRDefault="00651607" w:rsidP="001F0E2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выплата за работу в условиях, отклоняющихся от нормальных                            </w:t>
      </w:r>
      <w:proofErr w:type="gramStart"/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6D0EA4" w:rsidRPr="0076564E" w:rsidRDefault="00651607" w:rsidP="001F0E2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выплата за работу в местностях с особыми климатическими условиями (районный коэффициент к заработной плате, а также процентная надбавка  к заработной плате за стаж работы в районах Крайнего Севера и приравненных к ним местностях) в соответствии со </w:t>
      </w:r>
      <w:hyperlink r:id="rId8" w:history="1">
        <w:r w:rsidR="006D0EA4" w:rsidRPr="0076564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статьями 315</w:t>
        </w:r>
      </w:hyperlink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−</w:t>
      </w:r>
      <w:hyperlink r:id="rId9" w:history="1">
        <w:r w:rsidR="006D0EA4" w:rsidRPr="0076564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317 Трудового кодекса Российской Федерации</w:t>
        </w:r>
      </w:hyperlink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="006D0EA4" w:rsidRPr="0076564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Законом Ханты-Мансийского автономного округа − Югры от 9 декабря 2004 года № 76-оз «О гарантиях и компенсациях для лиц, проживающих в Ханты - Мансийском автономном округе − Югре, работающих в государственных органах и государственных учреждениях Ханты-Мансийского автономного округа − Югры, территориальном фонде обязательного медицинского страхования Ханты-Мансийского автономного округа − Югры»</w:t>
        </w:r>
      </w:hyperlink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0EA4" w:rsidRPr="0076564E" w:rsidRDefault="006D0EA4" w:rsidP="001F0E2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Выплата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осуществляется  в соответствии со </w:t>
      </w:r>
      <w:hyperlink r:id="rId11" w:history="1">
        <w:r w:rsidRPr="0076564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статьями 149</w:t>
        </w:r>
      </w:hyperlink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hyperlink r:id="rId12" w:history="1">
        <w:r w:rsidRPr="0076564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154 Трудового кодекса Российской Федерации</w:t>
        </w:r>
      </w:hyperlink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. Ее вид, размер и срок, на который она устанавливается, определяются по соглашению сторон трудового договора с учетом содержания и (или) объема дополнительной работы в соответствии с таблицей 6 настоящего Положения.</w:t>
      </w:r>
    </w:p>
    <w:p w:rsidR="001F0E23" w:rsidRPr="0076564E" w:rsidRDefault="006D0EA4" w:rsidP="00BE2CF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Размер компенсационных выплат, а также перечень и условия их предоставления устанавливаются коллективным договором учреждения и                     в соответствии с Таблицей 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E2CF9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6D0EA4" w:rsidRPr="0076564E" w:rsidRDefault="006D0EA4" w:rsidP="006D0E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Таблица </w:t>
      </w:r>
      <w:r w:rsidR="00781A40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</w:p>
    <w:p w:rsidR="00FE20CE" w:rsidRPr="0076564E" w:rsidRDefault="00FE20CE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EA4" w:rsidRPr="0076564E" w:rsidRDefault="006D0EA4" w:rsidP="00C97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Перечень, предельные размеры и условия осуще</w:t>
      </w:r>
      <w:r w:rsidR="00C97BFD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ствления компенсационных выплат</w:t>
      </w: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543"/>
        <w:gridCol w:w="393"/>
        <w:gridCol w:w="2584"/>
        <w:gridCol w:w="657"/>
        <w:gridCol w:w="2603"/>
      </w:tblGrid>
      <w:tr w:rsidR="006D0EA4" w:rsidRPr="0076564E" w:rsidTr="00B305C2">
        <w:trPr>
          <w:trHeight w:val="15"/>
        </w:trPr>
        <w:tc>
          <w:tcPr>
            <w:tcW w:w="718" w:type="dxa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3" w:type="dxa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  <w:gridSpan w:val="2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gridSpan w:val="2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0EA4" w:rsidRPr="0076564E" w:rsidTr="00B305C2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выплаты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Размер выплаты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Условия осуществления 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выплаты (фактор, обусловливающий получение выплаты)</w:t>
            </w:r>
          </w:p>
        </w:tc>
      </w:tr>
      <w:tr w:rsidR="006D0EA4" w:rsidRPr="0076564E" w:rsidTr="00B305C2">
        <w:trPr>
          <w:trHeight w:val="162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6D0EA4" w:rsidRPr="0076564E" w:rsidTr="00B305C2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830E30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      </w:r>
          </w:p>
        </w:tc>
      </w:tr>
      <w:tr w:rsidR="006D0EA4" w:rsidRPr="0076564E" w:rsidTr="00B305C2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830E30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Размер устанавливается в коллективном договоре и по соглашению сторон трудового договора с учетом содержания и (или) объема дополнительной работы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объема работы или исполнение обязанностей отсутствующего работника (вакансии) без освобождения от работы, определенной трудовым договором.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hyperlink r:id="rId13" w:history="1">
              <w:r w:rsidRPr="0076564E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eastAsia="ru-RU"/>
                </w:rPr>
                <w:t>Статья 151 Трудового кодекса Российской Федерации</w:t>
              </w:r>
            </w:hyperlink>
          </w:p>
        </w:tc>
      </w:tr>
      <w:tr w:rsidR="006D0EA4" w:rsidRPr="0076564E" w:rsidTr="00B305C2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830E30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Оплата сверхурочной работы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первые два часа работы не менее чем в полуторном размере;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за последующие часы - не менее чем в двойном размере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255AE7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за пределами рабочего времени.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hyperlink r:id="rId14" w:history="1">
              <w:r w:rsidRPr="0076564E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eastAsia="ru-RU"/>
                </w:rPr>
                <w:t>Статья 152 Трудового кодекса Российской Федерации</w:t>
              </w:r>
            </w:hyperlink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По желанию работника сверхурочная работа вместо повышенной оплаты может компенсироваться предоставлением 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времени отдыха, но не менее времени, отработанного сверхурочно</w:t>
            </w:r>
            <w:r w:rsidR="00255A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за исключением случаев, предусмотренных настоящим кодексом</w:t>
            </w:r>
          </w:p>
        </w:tc>
      </w:tr>
      <w:tr w:rsidR="006D0EA4" w:rsidRPr="0076564E" w:rsidTr="00B305C2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830E30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2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Выплата за работу в выходные и нерабочие праздничные дни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Конкретные размеры оплаты за работу в выходной или нерабочий праздничный день устанавливаются коллективным 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договором, локальным нормативным актом, принимаемым с учетом мнения представительного органа работников, трудовым договором.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Работа в выходной или нерабочий праздничный день, оформляется приказом (при сменной работе дополнительно оплачиваются только праздничные дни).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В соответствии со </w:t>
            </w:r>
            <w:hyperlink r:id="rId15" w:history="1">
              <w:r w:rsidRPr="0076564E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eastAsia="ru-RU"/>
                </w:rPr>
                <w:t>статьей 153 Трудового кодекса Российской Федерации</w:t>
              </w:r>
            </w:hyperlink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размере, а день отдыха оплате не подлежит</w:t>
            </w:r>
          </w:p>
        </w:tc>
      </w:tr>
      <w:tr w:rsidR="006D0EA4" w:rsidRPr="0076564E" w:rsidTr="00B305C2">
        <w:trPr>
          <w:trHeight w:val="967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830E30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2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работу в ночное время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20%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каждый час работы в ночное время с 22 часов до 6 часов, на основании табеля учета рабочего времени.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hyperlink r:id="rId16" w:history="1">
              <w:r w:rsidRPr="0076564E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eastAsia="ru-RU"/>
                </w:rPr>
                <w:t>Статья 154 Трудового кодекса Российской Федерации</w:t>
              </w:r>
            </w:hyperlink>
          </w:p>
        </w:tc>
      </w:tr>
      <w:tr w:rsidR="006D0EA4" w:rsidRPr="0076564E" w:rsidTr="00B305C2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830E30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F71BD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Выплаты за работу в местностях с особыми климатическими условиями</w:t>
            </w:r>
          </w:p>
        </w:tc>
      </w:tr>
      <w:tr w:rsidR="006D0EA4" w:rsidRPr="0076564E" w:rsidTr="00B305C2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830E30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Районный коэффициент к заработной плате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Проживание на территории Ханты-Мансийского автономного округа - Югры. </w:t>
            </w:r>
            <w:hyperlink r:id="rId17" w:history="1">
              <w:r w:rsidRPr="0076564E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eastAsia="ru-RU"/>
                </w:rPr>
                <w:t>Статьи 315</w:t>
              </w:r>
            </w:hyperlink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r:id="rId18" w:history="1">
              <w:r w:rsidRPr="0076564E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eastAsia="ru-RU"/>
                </w:rPr>
                <w:t>317 Трудового кодекса Российской Федерации</w:t>
              </w:r>
            </w:hyperlink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19" w:history="1">
              <w:r w:rsidRPr="0076564E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Закон Ханты-Мансийского автономного округа - Югры от 9 декабря 2004 года № 76-оз «О гарантиях и компенсациях для лиц, проживающих в </w:t>
              </w:r>
              <w:r w:rsidRPr="0076564E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eastAsia="ru-RU"/>
                </w:rPr>
                <w:lastRenderedPageBreak/>
                <w:t>Ханты-Мансийском автономном округе - Югре, работающих в государственных органах и государственных учреждениях Ханты-Мансийского автономного округа − Югры, территориальном фонде обязательного медицинского страхования Ханты-Мансийского автономного округа − Югры»</w:t>
              </w:r>
            </w:hyperlink>
          </w:p>
        </w:tc>
      </w:tr>
      <w:tr w:rsidR="006D0EA4" w:rsidRPr="0076564E" w:rsidTr="00B305C2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830E30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Процентная надбавка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50% к месячному заработку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Жители районов, приравненных к Крайнему Северу, имеют возможность за каждый проработанный год, начиная со второго года работы получать увеличенную надбавку 10% к окладу каждый последующий год.</w:t>
            </w:r>
          </w:p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Её максимальный размер —50%.</w:t>
            </w:r>
          </w:p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Молодым специалистам, проживающие на 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территории, приравненных к Крайнему Северу, имеют возможность через каждые шесть отработанных месяцев получать увеличенную на 10% надбавку. Её максимальный размер —50%.</w:t>
            </w:r>
          </w:p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 льгота распространяется только на тех работников, которые прожили на Севере не меньше, чем 1 год.</w:t>
            </w:r>
          </w:p>
        </w:tc>
      </w:tr>
    </w:tbl>
    <w:p w:rsidR="006D0EA4" w:rsidRPr="0076564E" w:rsidRDefault="006D0EA4" w:rsidP="006D0EA4">
      <w:pPr>
        <w:spacing w:after="160" w:line="256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3.4. Компенсационные выплаты начисляются к окладу (должностному окладу) работника и не учитываются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</w:t>
      </w:r>
      <w:r w:rsidR="00FE20CE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 Размеры компенсационных выплат не могут быть ниже размеров, установленных </w:t>
      </w:r>
      <w:hyperlink r:id="rId20" w:history="1">
        <w:r w:rsidRPr="0076564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Трудовым кодексом Российской Федерации</w:t>
        </w:r>
      </w:hyperlink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, нормативными правовыми актами Российской Федерации, содержащими нормы трудового права.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0EA4" w:rsidRPr="0076564E" w:rsidRDefault="006D0EA4" w:rsidP="006D0EA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IV. Порядок и условия осуществления стимулирующих </w:t>
      </w:r>
      <w:bookmarkStart w:id="3" w:name="_GoBack"/>
      <w:bookmarkEnd w:id="3"/>
      <w:proofErr w:type="gramStart"/>
      <w:r w:rsidR="006B671D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выплат,  </w:t>
      </w: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критерии их установления</w:t>
      </w:r>
    </w:p>
    <w:p w:rsidR="006D0EA4" w:rsidRPr="0076564E" w:rsidRDefault="006D0EA4" w:rsidP="006D0EA4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4.1. Работникам</w:t>
      </w:r>
      <w:r w:rsidR="009F5C2B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 устанавливаются следующие виды стимулирующих выплат:</w:t>
      </w: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выплата за интенсивность и высокие результаты работы;</w:t>
      </w: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выплата за качество выполненных работ;</w:t>
      </w: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выплата за выслугу лет;</w:t>
      </w: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премиальная выплата п</w:t>
      </w:r>
      <w:r w:rsidR="00651607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итогам работы за квартал, год, </w:t>
      </w:r>
      <w:r w:rsidR="00651607" w:rsidRPr="0076564E">
        <w:rPr>
          <w:rFonts w:ascii="Times New Roman" w:eastAsia="Times New Roman" w:hAnsi="Times New Roman" w:cs="Times New Roman"/>
          <w:sz w:val="28"/>
          <w:szCs w:val="28"/>
          <w:lang w:eastAsia="ru-RU"/>
        </w:rPr>
        <w:t>к юбилейным датам, профессиональным праздникам</w:t>
      </w: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4.2. Стимулирующие выплаты должны отвечать основным целям деятельности учреждения и показателям оценки эффективности деятельности работника учреждения.</w:t>
      </w: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Порядок установления выплаты за интенсивность и высокие результаты работы закрепляется коллективным договором, локальным нормативным актом учреждения. Выплата устанавливается на срок не более одного года. </w:t>
      </w: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Конкретный размер выплаты за интенсивность и высокие результаты работы определяется в процентах от оклада (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должностного оклада) работника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Таблицей 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Выплата за качество выполняемых работ устанавливается персонально по каждому работнику в соответствии с показателями оценки эффективности деятельности </w:t>
      </w:r>
      <w:r w:rsidR="00F71BD2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руководителей и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работников учреждения (Таблица 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Выплата устанавливается в порядке, сроках и размерах, утвержденных коллективным договором, локальным нормативным актом учреждения. 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FE20CE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Конкретный размер выплаты за качество выполняемых работ определяется в процентах от должностного оклада работника в соответствии с Таблицей 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4.5. Выплата за выслугу лет к окладу (должностному окладу) устанавливается </w:t>
      </w:r>
      <w:r w:rsidR="00F71BD2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руководителям и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</w:t>
      </w:r>
      <w:r w:rsidR="00F71BD2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учреждения в размере, указанном в Таблице 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стаж работы, дающий право на получение выплаты за выслугу лет для: должностей </w:t>
      </w:r>
      <w:r w:rsidR="00F71BD2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руководителей,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специалистов, служащих включаются периоды работы по соответствующему профилю выполняемой работы (специальности) во всех организациях, независимо от их формы собственности; должностей рабочих профессий включаются периоды работы во всех организациях, независимо от их формы собственности.</w:t>
      </w: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 документом для определения стажа работы, дающего право на получение выплаты за выслугу лет, является трудовая книжка или иной документ, подтверждающий стаж работы в соответствующем учреждении.</w:t>
      </w:r>
    </w:p>
    <w:p w:rsidR="006D0EA4" w:rsidRPr="0076564E" w:rsidRDefault="00F71BD2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Назначение выплаты за выслугу лет устанавливается</w:t>
      </w:r>
      <w:r w:rsidR="007B365B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ам</w:t>
      </w:r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локальным актом учреждения.</w:t>
      </w: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4.6. Премиальная выплата по результатам работы за квартал, год осуществляется в порядке, сроках и размерах, установленных коллективным договором, локальным нормативным актом учреждения, на основании приказа руководителя учреждения, с учетом решения соответствующей комиссии в пределах, указанных в Таблице 1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Премиальная выплата устанавливается в соответствии с выполнением поставленных задач и показателей, за качественное и своевременное оказание услуг, выполнение </w:t>
      </w:r>
      <w:r w:rsidR="00F71BD2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задания, исполнения Плана мероприятий.</w:t>
      </w: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4.7. Решение об установлении выплат стимулирующего характера принимается созданной в учреждении постоянно действующей комиссией. Заседания Комиссии проводятся по мере необходимости, но не реже одного раза в год.</w:t>
      </w:r>
    </w:p>
    <w:p w:rsidR="006D0EA4" w:rsidRPr="0076564E" w:rsidRDefault="006D0EA4" w:rsidP="00FE20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4.8. При установлении выплат стимулирующего характера учитывать, что максимально возможный размер выплат стимулирующего характера при суммировании показателей по всем критериям оценки эффективности деятельности работника учреждения не должен превышать размера, установленных в Таблицах 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20CE" w:rsidRPr="0076564E" w:rsidRDefault="006D0EA4" w:rsidP="00F4555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4.9. Стимулирующие выплаты,</w:t>
      </w:r>
      <w:r w:rsidR="00BD21D7" w:rsidRPr="0076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выплаты за выслугу </w:t>
      </w:r>
      <w:proofErr w:type="gramStart"/>
      <w:r w:rsidR="00BD21D7" w:rsidRPr="0076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лет,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выплаты</w:t>
      </w:r>
      <w:proofErr w:type="gramEnd"/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итогам работы за квартал, год, снижаются при наличии показателей, за которые производится снижение размера стимулирующих выплат в соответствии с Таблицей 1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4555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FE20CE" w:rsidRPr="0076564E" w:rsidRDefault="00FE20CE" w:rsidP="006D0E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EA4" w:rsidRPr="0076564E" w:rsidRDefault="006D0EA4" w:rsidP="006D0E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Таблица </w:t>
      </w:r>
      <w:r w:rsidR="00781A40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</w:p>
    <w:p w:rsidR="00FE20CE" w:rsidRPr="0076564E" w:rsidRDefault="00FE20CE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EA4" w:rsidRPr="0076564E" w:rsidRDefault="00A56082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D0EA4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Выплаты за интенсивность и высокие результаты работы</w:t>
      </w:r>
    </w:p>
    <w:p w:rsidR="006D0EA4" w:rsidRPr="0076564E" w:rsidRDefault="006D0EA4" w:rsidP="006D0E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708"/>
        <w:gridCol w:w="2512"/>
        <w:gridCol w:w="1914"/>
        <w:gridCol w:w="2367"/>
        <w:gridCol w:w="2070"/>
      </w:tblGrid>
      <w:tr w:rsidR="006D0EA4" w:rsidRPr="0076564E" w:rsidTr="00B305C2">
        <w:tc>
          <w:tcPr>
            <w:tcW w:w="708" w:type="dxa"/>
          </w:tcPr>
          <w:p w:rsidR="006D0EA4" w:rsidRPr="0076564E" w:rsidRDefault="006D0EA4" w:rsidP="006D0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64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76564E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512" w:type="dxa"/>
          </w:tcPr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1914" w:type="dxa"/>
          </w:tcPr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Диапазон выплаты</w:t>
            </w:r>
          </w:p>
        </w:tc>
        <w:tc>
          <w:tcPr>
            <w:tcW w:w="2367" w:type="dxa"/>
          </w:tcPr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Условия осуществления выплаты</w:t>
            </w:r>
          </w:p>
        </w:tc>
        <w:tc>
          <w:tcPr>
            <w:tcW w:w="2070" w:type="dxa"/>
          </w:tcPr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Периодичность осуществления </w:t>
            </w:r>
          </w:p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выплаты</w:t>
            </w:r>
          </w:p>
        </w:tc>
      </w:tr>
      <w:tr w:rsidR="006D0EA4" w:rsidRPr="0076564E" w:rsidTr="00B305C2">
        <w:tc>
          <w:tcPr>
            <w:tcW w:w="708" w:type="dxa"/>
          </w:tcPr>
          <w:p w:rsidR="006D0EA4" w:rsidRPr="0076564E" w:rsidRDefault="006D0EA4" w:rsidP="006D0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64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12" w:type="dxa"/>
          </w:tcPr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64E">
              <w:rPr>
                <w:rFonts w:ascii="Times New Roman" w:hAnsi="Times New Roman"/>
                <w:sz w:val="28"/>
                <w:szCs w:val="28"/>
              </w:rPr>
              <w:t>Выплата за интенсивность и высокие результаты работы</w:t>
            </w:r>
          </w:p>
        </w:tc>
        <w:tc>
          <w:tcPr>
            <w:tcW w:w="1914" w:type="dxa"/>
          </w:tcPr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До 50 % от оклада ( должностного оклада) или ставки заработной платы согласно штатному расписанию</w:t>
            </w:r>
          </w:p>
        </w:tc>
        <w:tc>
          <w:tcPr>
            <w:tcW w:w="2367" w:type="dxa"/>
          </w:tcPr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Устанавливается за:</w:t>
            </w:r>
          </w:p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выполнении работ, мероприятий;</w:t>
            </w:r>
          </w:p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Интенсивность и напряжённость работы;</w:t>
            </w:r>
          </w:p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Организацию и проведение мероприятий, направленных на повышение авторитета и имиджа учреждения среди населения;</w:t>
            </w:r>
          </w:p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Особый режим работы </w:t>
            </w:r>
            <w:r w:rsidR="00B7723E"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(связанный</w:t>
            </w: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2B5620"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безаварийной</w:t>
            </w: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, безотказной и бесперебойной работы всех служб учреждения);</w:t>
            </w:r>
          </w:p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Систематическое досрочное выполнение </w:t>
            </w:r>
            <w:r w:rsidR="00B7723E"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работы с</w:t>
            </w: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проявлением инициативы </w:t>
            </w:r>
            <w:r w:rsidR="00B7723E"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творчества;</w:t>
            </w: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применением в работе современных форм и методов организации труда;</w:t>
            </w:r>
          </w:p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Выполнение работником учреждения важных работ, не определённых трудовым договором, а также в соответствии с условиями , установленными локальным нормативным актом</w:t>
            </w:r>
          </w:p>
        </w:tc>
        <w:tc>
          <w:tcPr>
            <w:tcW w:w="2070" w:type="dxa"/>
          </w:tcPr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Ежемесячно</w:t>
            </w:r>
          </w:p>
        </w:tc>
      </w:tr>
      <w:tr w:rsidR="006D0EA4" w:rsidRPr="0076564E" w:rsidTr="00B305C2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FE20CE" w:rsidRPr="0076564E" w:rsidRDefault="00FE20CE" w:rsidP="00C97BF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0EA4" w:rsidRPr="0076564E" w:rsidRDefault="00C97BFD" w:rsidP="00C97BFD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Таблица </w:t>
            </w:r>
            <w:r w:rsidR="00781A40" w:rsidRPr="007656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="006D0EA4"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Выплата за качество выполняемых работ</w:t>
            </w:r>
          </w:p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D0EA4" w:rsidRPr="0076564E" w:rsidTr="00B305C2">
        <w:tc>
          <w:tcPr>
            <w:tcW w:w="708" w:type="dxa"/>
          </w:tcPr>
          <w:p w:rsidR="006D0EA4" w:rsidRPr="0076564E" w:rsidRDefault="006D0EA4" w:rsidP="006D0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64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12" w:type="dxa"/>
          </w:tcPr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1914" w:type="dxa"/>
          </w:tcPr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Диапазон выплаты</w:t>
            </w:r>
          </w:p>
        </w:tc>
        <w:tc>
          <w:tcPr>
            <w:tcW w:w="2367" w:type="dxa"/>
          </w:tcPr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Условия осуществления выплаты</w:t>
            </w:r>
          </w:p>
        </w:tc>
        <w:tc>
          <w:tcPr>
            <w:tcW w:w="2070" w:type="dxa"/>
          </w:tcPr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Периодичность осуществления </w:t>
            </w:r>
          </w:p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выплаты</w:t>
            </w:r>
          </w:p>
        </w:tc>
      </w:tr>
      <w:tr w:rsidR="006D0EA4" w:rsidRPr="0076564E" w:rsidTr="00B305C2">
        <w:tc>
          <w:tcPr>
            <w:tcW w:w="708" w:type="dxa"/>
          </w:tcPr>
          <w:p w:rsidR="006D0EA4" w:rsidRPr="0076564E" w:rsidRDefault="00A56082" w:rsidP="006D0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64E">
              <w:rPr>
                <w:rFonts w:ascii="Times New Roman" w:hAnsi="Times New Roman"/>
                <w:sz w:val="28"/>
                <w:szCs w:val="28"/>
              </w:rPr>
              <w:t>1</w:t>
            </w:r>
            <w:r w:rsidR="006D0EA4" w:rsidRPr="007656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</w:rPr>
            </w:pPr>
            <w:r w:rsidRPr="0076564E">
              <w:rPr>
                <w:rFonts w:ascii="Times New Roman" w:hAnsi="Times New Roman"/>
                <w:sz w:val="28"/>
                <w:szCs w:val="28"/>
              </w:rPr>
              <w:t xml:space="preserve">Выплата за качество </w:t>
            </w:r>
            <w:r w:rsidRPr="0076564E">
              <w:rPr>
                <w:rFonts w:ascii="Times New Roman" w:hAnsi="Times New Roman"/>
                <w:sz w:val="28"/>
                <w:szCs w:val="28"/>
              </w:rPr>
              <w:lastRenderedPageBreak/>
              <w:t>выполняемых работ</w:t>
            </w:r>
          </w:p>
        </w:tc>
        <w:tc>
          <w:tcPr>
            <w:tcW w:w="1914" w:type="dxa"/>
          </w:tcPr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До 100% от оклада ( </w:t>
            </w: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должностного оклада) или ставки заработной платы согласно штатному расписанию</w:t>
            </w:r>
          </w:p>
        </w:tc>
        <w:tc>
          <w:tcPr>
            <w:tcW w:w="2367" w:type="dxa"/>
          </w:tcPr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Устанавливается за:</w:t>
            </w:r>
          </w:p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успешное и добросовестное исполнение должностных обязанностей в соответствующем периоде;</w:t>
            </w:r>
          </w:p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высокое качество работы;</w:t>
            </w:r>
          </w:p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персональный вклад каждого работника в общие результаты деятельности учреждения;</w:t>
            </w:r>
          </w:p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порученной работы, связанной с обеспечением рабочего процесса или уставной деятельности учреждения, а также в соответствии с показателями оценки эффективности деятельности работников учреждения</w:t>
            </w:r>
          </w:p>
        </w:tc>
        <w:tc>
          <w:tcPr>
            <w:tcW w:w="2070" w:type="dxa"/>
          </w:tcPr>
          <w:p w:rsidR="006D0EA4" w:rsidRPr="0076564E" w:rsidRDefault="006D0EA4" w:rsidP="006D0E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Ежемесячно</w:t>
            </w:r>
          </w:p>
        </w:tc>
      </w:tr>
    </w:tbl>
    <w:p w:rsidR="006D0EA4" w:rsidRPr="0076564E" w:rsidRDefault="006D0EA4" w:rsidP="006D0E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0EA4" w:rsidRPr="0076564E" w:rsidRDefault="00BE2CF9" w:rsidP="00BE2CF9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76564E">
        <w:rPr>
          <w:rFonts w:ascii="Times New Roman" w:hAnsi="Times New Roman"/>
          <w:b/>
          <w:sz w:val="28"/>
          <w:szCs w:val="28"/>
          <w:lang w:eastAsia="ru-RU"/>
        </w:rPr>
        <w:t xml:space="preserve">Таблица </w:t>
      </w:r>
      <w:r w:rsidR="00781A40" w:rsidRPr="0076564E">
        <w:rPr>
          <w:rFonts w:ascii="Times New Roman" w:hAnsi="Times New Roman"/>
          <w:b/>
          <w:sz w:val="28"/>
          <w:szCs w:val="28"/>
          <w:lang w:eastAsia="ru-RU"/>
        </w:rPr>
        <w:t>8</w:t>
      </w:r>
    </w:p>
    <w:p w:rsidR="006D0EA4" w:rsidRPr="0076564E" w:rsidRDefault="00C064DF" w:rsidP="00C97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и </w:t>
      </w:r>
      <w:proofErr w:type="gramStart"/>
      <w:r w:rsidR="006D0EA4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размеры  стимулирующих</w:t>
      </w:r>
      <w:proofErr w:type="gramEnd"/>
      <w:r w:rsidR="006D0EA4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выплат за качество выполняем</w:t>
      </w:r>
      <w:r w:rsidR="00C97BFD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ых работ  работников учреждения</w:t>
      </w:r>
    </w:p>
    <w:p w:rsidR="00C97BFD" w:rsidRPr="0076564E" w:rsidRDefault="00C97BFD" w:rsidP="00C97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2977"/>
      </w:tblGrid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="00830E30"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Примерные критерии эффективности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Максимальный размер стимулирующей надбавки за качество выполняемой работы </w:t>
            </w: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(в % к должностному </w:t>
            </w: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окладу)</w:t>
            </w:r>
          </w:p>
        </w:tc>
      </w:tr>
      <w:tr w:rsidR="006D0EA4" w:rsidRPr="0076564E" w:rsidTr="00B305C2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МЕТОДИСТ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положений, методических 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инноваций, введе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ние новых форм и методов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постановка клубных мероприятий, превы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шающих плановое годовое задание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авторских разработок (проектов), повышающих эффектив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ность и результативность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грантов:</w:t>
            </w:r>
          </w:p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международных</w:t>
            </w:r>
          </w:p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</w:t>
            </w:r>
          </w:p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региональных</w:t>
            </w:r>
          </w:p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EA4" w:rsidRPr="0076564E" w:rsidRDefault="00B73A0D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0 %</w:t>
            </w:r>
          </w:p>
          <w:p w:rsidR="006D0EA4" w:rsidRPr="0076564E" w:rsidRDefault="00B73A0D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0 %</w:t>
            </w:r>
          </w:p>
          <w:p w:rsidR="006D0EA4" w:rsidRPr="0076564E" w:rsidRDefault="00002960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0 %</w:t>
            </w:r>
          </w:p>
          <w:p w:rsidR="006D0EA4" w:rsidRPr="0076564E" w:rsidRDefault="00002960" w:rsidP="0000296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D0EA4" w:rsidRPr="0076564E" w:rsidTr="00B71CCE">
        <w:trPr>
          <w:trHeight w:val="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семинарах и</w:t>
            </w:r>
            <w:r w:rsidR="00B71CCE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конференциях</w:t>
            </w:r>
          </w:p>
          <w:p w:rsidR="00B73A0D" w:rsidRPr="0076564E" w:rsidRDefault="002B5620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</w:t>
            </w:r>
          </w:p>
          <w:p w:rsidR="00B73A0D" w:rsidRPr="0076564E" w:rsidRDefault="002B5620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окружных</w:t>
            </w:r>
          </w:p>
          <w:p w:rsidR="00B73A0D" w:rsidRPr="0076564E" w:rsidRDefault="002B5620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 всероссийских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6D0EA4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конкурсах, фести</w:t>
            </w:r>
            <w:r w:rsidR="00B71CCE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валях, мероприятиях и выставках</w:t>
            </w:r>
          </w:p>
          <w:p w:rsidR="00B73A0D" w:rsidRPr="0076564E" w:rsidRDefault="002B5620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 районных</w:t>
            </w:r>
          </w:p>
          <w:p w:rsidR="00B73A0D" w:rsidRPr="0076564E" w:rsidRDefault="00B73A0D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окружных</w:t>
            </w:r>
          </w:p>
          <w:p w:rsidR="00B73A0D" w:rsidRPr="0076564E" w:rsidRDefault="00B73A0D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-всероссийских </w:t>
            </w:r>
          </w:p>
          <w:p w:rsidR="00B73A0D" w:rsidRPr="0076564E" w:rsidRDefault="00B73A0D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лауреаты, дипломанты I, II, III степеней:</w:t>
            </w:r>
          </w:p>
          <w:p w:rsidR="00B73A0D" w:rsidRPr="0076564E" w:rsidRDefault="002B5620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-районных</w:t>
            </w:r>
          </w:p>
          <w:p w:rsidR="00B73A0D" w:rsidRPr="0076564E" w:rsidRDefault="002B5620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-региональных</w:t>
            </w:r>
          </w:p>
          <w:p w:rsidR="00B73A0D" w:rsidRPr="0076564E" w:rsidRDefault="002B5620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6D0EA4" w:rsidRPr="0076564E" w:rsidRDefault="00B73A0D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20%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дистанционных конкурсах, фестив</w:t>
            </w:r>
            <w:r w:rsidR="00002960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алях, мероприятиях и выставках</w:t>
            </w:r>
          </w:p>
          <w:p w:rsidR="00B73A0D" w:rsidRPr="0076564E" w:rsidRDefault="002B5620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</w:t>
            </w:r>
          </w:p>
          <w:p w:rsidR="00B73A0D" w:rsidRPr="0076564E" w:rsidRDefault="002B5620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окружных</w:t>
            </w:r>
          </w:p>
          <w:p w:rsidR="00B73A0D" w:rsidRPr="0076564E" w:rsidRDefault="00B73A0D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-всероссийских </w:t>
            </w:r>
          </w:p>
          <w:p w:rsidR="00B73A0D" w:rsidRPr="0076564E" w:rsidRDefault="00B73A0D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лауреаты, дипломанты I, II, III степеней:</w:t>
            </w:r>
          </w:p>
          <w:p w:rsidR="00B73A0D" w:rsidRPr="0076564E" w:rsidRDefault="002B5620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-районных</w:t>
            </w:r>
          </w:p>
          <w:p w:rsidR="00B73A0D" w:rsidRPr="0076564E" w:rsidRDefault="002B5620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-региональных</w:t>
            </w:r>
          </w:p>
          <w:p w:rsidR="00B73A0D" w:rsidRPr="0076564E" w:rsidRDefault="002B5620" w:rsidP="00B73A0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B73A0D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6D0EA4" w:rsidRPr="0076564E" w:rsidRDefault="00B73A0D" w:rsidP="00B73A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Руководство кл</w:t>
            </w:r>
            <w:r w:rsidR="002B56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убным формированием (более 2-х)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00296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Сохранность контингента (количество участников) клубных формирований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постановки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людей, привлекаемых к участию в 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Оперативное исполнение сверхплановых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творческой инициативы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самообраз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ованием, повышение квалификации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Наличие авторских постан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овок, аранжировок, инсценировок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002960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960" w:rsidRPr="0076564E" w:rsidRDefault="0000296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960" w:rsidRPr="0076564E" w:rsidRDefault="0000296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Качественное и своевременное выполнение поручений руководителя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960" w:rsidRPr="0076564E" w:rsidRDefault="00002960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казании платных услуг населению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астие в проектной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качестве аккомпаниатора в мероприятиях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семинаров, мастер-классов, тво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рческих лабораторий, стажировок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кабинета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3%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документации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D616F9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культурно-массовом мероприятии в качестве ведущего, исполнителя, в самодеяте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льном художественном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B73A0D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качество культурно - досуговых мероприятий для детей и подростков  (не менее 30 % от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общего количества мероприятий)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Своевременное составление планов и представление отчетов об</w:t>
            </w:r>
            <w:r w:rsidR="002B56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итогах деятельности 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маркетинговых проектов в сфере культурно - досуговой деятельности (опросы населения, анкетирование, тестирование), подкреп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ленное аналитическим материалом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B73A0D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работы, не входящей в должностные обяз</w:t>
            </w:r>
            <w:r w:rsidR="00EC7069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анности (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декораций, пошив костюмов и т.д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Наличие коллективов со званием «Народный (образц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овый) самодеятельный коллектив»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 в СМИ (за каждую публикацию)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</w:tr>
      <w:tr w:rsidR="006D0EA4" w:rsidRPr="0076564E" w:rsidTr="00B305C2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КАССИР-КОНТРОЛЕР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Положительный рост показателей по платным услугам, отраженный в отчете за истекший период по </w:t>
            </w:r>
            <w:r w:rsidR="002B56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сравнению с предыдущим периодом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сроков и по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рядка предоставления отчетности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961C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61C4C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Успешное и добросовестное выполнение работником своих должнос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тных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FF7E5C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6D0EA4"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Ведение работы направленной на повышение авторитета и имиджа среди населения.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казании платных услуг населению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B71CCE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r w:rsidR="00B71CCE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подготовке к 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культурно-массовы</w:t>
            </w:r>
            <w:r w:rsidR="00B71CCE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м мероприятиям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961C4C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работы по поручению руководителя, не вхо</w:t>
            </w:r>
            <w:r w:rsidR="002B56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дящей в должностные обязанности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961C4C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6D0EA4"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B71CCE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CE" w:rsidRPr="0076564E" w:rsidRDefault="00961C4C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CE" w:rsidRPr="0076564E" w:rsidRDefault="00B71CCE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Качественное и своевременное выполнение поручений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CE" w:rsidRPr="0076564E" w:rsidRDefault="00961C4C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B71CCE"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961C4C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претензий, жалоб со стороны посетителей мероприятий к качеству выполняемой рабо</w:t>
            </w:r>
            <w:r w:rsidR="002B56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 и соблюдения принципов этики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961C4C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Ведение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961C4C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  <w:r w:rsidR="006D0EA4"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961C4C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костюмов к мероприятиям.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961C4C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 </w:t>
            </w:r>
            <w:r w:rsidR="006D0EA4"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FF7E5C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C" w:rsidRPr="0076564E" w:rsidRDefault="00961C4C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C" w:rsidRPr="0076564E" w:rsidRDefault="00FF7E5C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культурно-массовом мероприятии в качестве ведущего, исполнителя, в самодеяте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льном художественном коллективе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C" w:rsidRPr="0076564E" w:rsidRDefault="004B0BF0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  <w:r w:rsidR="00961C4C"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961C4C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4C" w:rsidRPr="0076564E" w:rsidRDefault="00961C4C" w:rsidP="006D0EA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4C" w:rsidRPr="0076564E" w:rsidRDefault="00961C4C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Наличие инициативы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4C" w:rsidRPr="0076564E" w:rsidRDefault="00961C4C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КИНОМЕХАНИК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киносеансов, с использован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ием фильмов окружного кинофонда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публичных показов, кинопремьер.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зрителей на публичных платных киносеансах (детский сеанс – 20 челове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к, взрослый сеанс – 12 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самообраз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ованием. Повышение 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B71CC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работы, не входящей в должностные обязанности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EE7935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культурно-массовых мероприятиях 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качестве исполнителя ведущего, исполнителя, в самодеятельном 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художественном коллективе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4B0BF0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Ру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ководство клубным формированием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частие в проектной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 грантов</w:t>
            </w:r>
            <w:proofErr w:type="gramEnd"/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международных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</w:t>
            </w:r>
          </w:p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региональных</w:t>
            </w:r>
          </w:p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CCE" w:rsidRPr="0076564E" w:rsidRDefault="00B71CCE" w:rsidP="00B71CC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40 %</w:t>
            </w:r>
          </w:p>
          <w:p w:rsidR="00B71CCE" w:rsidRPr="0076564E" w:rsidRDefault="00B71CCE" w:rsidP="00B71CC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30 %</w:t>
            </w:r>
          </w:p>
          <w:p w:rsidR="00B71CCE" w:rsidRPr="0076564E" w:rsidRDefault="00B71CCE" w:rsidP="00B71CC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20 %</w:t>
            </w:r>
          </w:p>
          <w:p w:rsidR="006D0EA4" w:rsidRPr="0076564E" w:rsidRDefault="00B71CCE" w:rsidP="00B71CC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претензий, жалоб со стороны посетителей мероприятий к качеству выполняемой работы и соблюдения принципов этики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Оперативность, творческая инициатива и активность в методическо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м сопровождении киномероприятий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4B0BF0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Оперативное и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сполнение сверхплановых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4B0BF0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Качественна подготовка технического обеспеч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ения для проведения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B71CCE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E" w:rsidRPr="0076564E" w:rsidRDefault="00B71CCE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E" w:rsidRPr="0076564E" w:rsidRDefault="00B71CCE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Качественное и своевременное выполнение поручений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E" w:rsidRPr="0076564E" w:rsidRDefault="00B71CCE" w:rsidP="00EE793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E7935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C7069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69" w:rsidRPr="0076564E" w:rsidRDefault="00EC7069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69" w:rsidRPr="0076564E" w:rsidRDefault="00EC7069" w:rsidP="006D0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Наполнение информацией сайта, соц</w:t>
            </w:r>
            <w:r w:rsidR="002B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иальных </w:t>
            </w:r>
            <w:r w:rsidRPr="0076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69" w:rsidRPr="0076564E" w:rsidRDefault="00EE7935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4B0BF0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7069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B0BF0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F0" w:rsidRPr="0076564E" w:rsidRDefault="004B0BF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F0" w:rsidRPr="0076564E" w:rsidRDefault="004B0BF0" w:rsidP="006D0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Наличие творческой инициативы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F0" w:rsidRPr="0076564E" w:rsidRDefault="004B0BF0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339966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ХУДОЖЕСТВЕННЫЙ РУКОВОДИТЕЛЬ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положений, методических рекомендаций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 грантов</w:t>
            </w:r>
            <w:proofErr w:type="gramEnd"/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международных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</w:t>
            </w:r>
          </w:p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региональных</w:t>
            </w:r>
          </w:p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  <w:p w:rsidR="006D0EA4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проектной де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ятельности (1 единица  и более)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 (за каждую программу)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Наличие постоянно действующих клубных формирований самодеятельного на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родного творчества (не менее 7)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жанров (не менее 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Наличие  коллективов со званием «Народный (образцовый) самодеятельный коллектив» (1 и более)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 (за каждый коллектив)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конкурсах,  </w:t>
            </w:r>
            <w:r w:rsidR="00B71CCE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фестивалях</w:t>
            </w:r>
            <w:proofErr w:type="gramEnd"/>
            <w:r w:rsidR="00B71CCE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, смотрах (1 и более)</w:t>
            </w:r>
          </w:p>
          <w:p w:rsidR="004B0BF0" w:rsidRPr="0076564E" w:rsidRDefault="002B562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</w:t>
            </w:r>
            <w:r w:rsidR="004B0BF0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B0BF0" w:rsidRPr="0076564E" w:rsidRDefault="002B562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региональных</w:t>
            </w:r>
          </w:p>
          <w:p w:rsidR="004B0BF0" w:rsidRPr="0076564E" w:rsidRDefault="002B562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</w:t>
            </w:r>
          </w:p>
          <w:p w:rsidR="004B0BF0" w:rsidRPr="0076564E" w:rsidRDefault="004B0BF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лауреаты, дипломанты I, II, III степеней (1 и более):</w:t>
            </w:r>
          </w:p>
          <w:p w:rsidR="004B0BF0" w:rsidRPr="0076564E" w:rsidRDefault="002B562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-районных</w:t>
            </w:r>
          </w:p>
          <w:p w:rsidR="004B0BF0" w:rsidRPr="0076564E" w:rsidRDefault="002B562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-региональных</w:t>
            </w:r>
          </w:p>
          <w:p w:rsidR="004B0BF0" w:rsidRPr="0076564E" w:rsidRDefault="004B0BF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6D0EA4" w:rsidRPr="0076564E" w:rsidRDefault="004B0BF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20%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дистанционных конкурсах, фестив</w:t>
            </w:r>
            <w:r w:rsidR="00EC7069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алях, мероприятиях и выставках</w:t>
            </w:r>
          </w:p>
          <w:p w:rsidR="004B0BF0" w:rsidRPr="0076564E" w:rsidRDefault="002B562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</w:t>
            </w:r>
          </w:p>
          <w:p w:rsidR="004B0BF0" w:rsidRPr="0076564E" w:rsidRDefault="002B562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окружных</w:t>
            </w:r>
          </w:p>
          <w:p w:rsidR="004B0BF0" w:rsidRPr="0076564E" w:rsidRDefault="004B0BF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-всероссийских </w:t>
            </w:r>
          </w:p>
          <w:p w:rsidR="004B0BF0" w:rsidRPr="0076564E" w:rsidRDefault="004B0BF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лауреаты, дипломанты I, II, III степеней:</w:t>
            </w:r>
          </w:p>
          <w:p w:rsidR="004B0BF0" w:rsidRPr="0076564E" w:rsidRDefault="002B562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-районных</w:t>
            </w:r>
          </w:p>
          <w:p w:rsidR="004B0BF0" w:rsidRPr="0076564E" w:rsidRDefault="002B562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-региональных</w:t>
            </w:r>
          </w:p>
          <w:p w:rsidR="004B0BF0" w:rsidRPr="0076564E" w:rsidRDefault="002B562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6D0EA4" w:rsidRPr="0076564E" w:rsidRDefault="004B0BF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20%</w:t>
            </w:r>
          </w:p>
          <w:p w:rsidR="006D0EA4" w:rsidRPr="0076564E" w:rsidRDefault="006D0EA4" w:rsidP="00EC706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оказании платных услуг населению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клубным формированием (более 2-х)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5 %</w:t>
            </w:r>
          </w:p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активность у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частников клубного формирования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EC7069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69" w:rsidRPr="0076564E" w:rsidRDefault="00EC7069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69" w:rsidRPr="0076564E" w:rsidRDefault="00EC7069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Сохранность контингента (количество участников) клубных формирований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69" w:rsidRPr="0076564E" w:rsidRDefault="00EC7069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людей, привлекаемых к участию в мероприятиях ( более 10 чел)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Оперативное исполнение сверхплановых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Сольные концертные выступления коллективов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культурно-массовом мероприятии в качестве ведущего, исполнителя, в самодеятельном художественном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Наполняемость информацией сайта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Наличие творческой инициативы в проектной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Организация, проведение и участие в 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мероприятиях, направленных на повышение авторитета и имиджа 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кабинета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3%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2B562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семинаров, мастер-классов, тво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рческих лабораторий, стажировок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7B365B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сроков и порядка предоставления отчетности (месячный, квартальный, годовой), предоставление каче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ственной оперативной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качество культурно - досуговых мероприятий для детей и подростков (не менее 30 % от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общего количества мероприятий)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Информации в СМИ (за каждую 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маркетинговых проектов в сфере культурно - досуговой деятельности (опросы населения, анкетирование, тестирование), подкреп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ленное аналитическим материалом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D0EA4"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авторских разработок (проектов), повышающих эффектив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ность и результативность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10 %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издательской де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ятельности МКУ «КСЦ с. п. Аган»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Наличие авторских постановок,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аранжировок, инсценировок и прочее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6D0EA4" w:rsidRPr="0076564E" w:rsidTr="00B30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семинарах и конференциях:</w:t>
            </w:r>
          </w:p>
          <w:p w:rsidR="004B0BF0" w:rsidRPr="0076564E" w:rsidRDefault="002B562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</w:t>
            </w:r>
          </w:p>
          <w:p w:rsidR="004B0BF0" w:rsidRPr="0076564E" w:rsidRDefault="002B5620" w:rsidP="004B0B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окружных</w:t>
            </w:r>
          </w:p>
          <w:p w:rsidR="006D0EA4" w:rsidRPr="0076564E" w:rsidRDefault="004B0BF0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r w:rsidR="002B5620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4B0BF0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6D0EA4" w:rsidRPr="0076564E" w:rsidRDefault="004B0BF0" w:rsidP="004B0B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</w:tbl>
    <w:p w:rsidR="00C97BFD" w:rsidRPr="0076564E" w:rsidRDefault="00C97BFD" w:rsidP="00C97BF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56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6D0EA4" w:rsidRPr="0076564E" w:rsidRDefault="00C97BFD" w:rsidP="00C97BFD">
      <w:pPr>
        <w:spacing w:after="160" w:line="256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7656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6D0EA4" w:rsidRPr="0076564E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781A40" w:rsidRPr="0076564E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6D0EA4" w:rsidRPr="0076564E" w:rsidRDefault="006D0EA4" w:rsidP="00C97BF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</w:rPr>
        <w:t xml:space="preserve">   Выплата за вы</w:t>
      </w:r>
      <w:r w:rsidR="00C97BFD" w:rsidRPr="0076564E">
        <w:rPr>
          <w:rFonts w:ascii="Times New Roman" w:eastAsia="Calibri" w:hAnsi="Times New Roman" w:cs="Times New Roman"/>
          <w:b/>
          <w:sz w:val="28"/>
          <w:szCs w:val="28"/>
        </w:rPr>
        <w:t>слугу лет работникам учреждения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425"/>
        <w:gridCol w:w="991"/>
        <w:gridCol w:w="197"/>
        <w:gridCol w:w="1646"/>
        <w:gridCol w:w="188"/>
        <w:gridCol w:w="3072"/>
        <w:gridCol w:w="142"/>
        <w:gridCol w:w="1843"/>
      </w:tblGrid>
      <w:tr w:rsidR="006D0EA4" w:rsidRPr="0076564E" w:rsidTr="00B305C2">
        <w:trPr>
          <w:trHeight w:val="15"/>
        </w:trPr>
        <w:tc>
          <w:tcPr>
            <w:tcW w:w="994" w:type="dxa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3" w:type="dxa"/>
            <w:gridSpan w:val="3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34" w:type="dxa"/>
            <w:gridSpan w:val="2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72" w:type="dxa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0EA4" w:rsidRPr="0076564E" w:rsidTr="00B305C2"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0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 % к должностному окладу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Условия выплаты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6D0EA4" w:rsidRPr="0076564E" w:rsidTr="00B305C2"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 стаже работы свыше 15 лет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6D0EA4" w:rsidRPr="0076564E" w:rsidTr="00B305C2"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 стаже работы от 10 до 15 лет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6D0EA4" w:rsidRPr="0076564E" w:rsidTr="00B305C2"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 стаже работы от 5 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 10 лет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ежемесячно</w:t>
            </w:r>
          </w:p>
        </w:tc>
      </w:tr>
      <w:tr w:rsidR="006D0EA4" w:rsidRPr="0076564E" w:rsidTr="00B305C2"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 стаже работы от 3 до 5 лет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6D0EA4" w:rsidRPr="0076564E" w:rsidTr="00B305C2"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 стаже работы от 1 года до 3 лет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6D0EA4" w:rsidRPr="0076564E" w:rsidTr="00B305C2">
        <w:trPr>
          <w:trHeight w:val="1722"/>
        </w:trPr>
        <w:tc>
          <w:tcPr>
            <w:tcW w:w="949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5620" w:rsidRDefault="00651607" w:rsidP="00BE2CF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</w:p>
          <w:p w:rsidR="006D0EA4" w:rsidRPr="0076564E" w:rsidRDefault="006D0EA4" w:rsidP="002B5620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Таблица 1</w:t>
            </w:r>
            <w:r w:rsidR="00781A40"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  <w:p w:rsidR="00FE20CE" w:rsidRPr="0076564E" w:rsidRDefault="00FE20CE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Выплаты по итогам работы за квартал, год</w:t>
            </w:r>
          </w:p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  <w:tr w:rsidR="006D0EA4" w:rsidRPr="0076564E" w:rsidTr="00FE20CE"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выплаты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Размер выплаты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 осуществления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Периодичность выплаты</w:t>
            </w:r>
          </w:p>
        </w:tc>
      </w:tr>
      <w:tr w:rsidR="006D0EA4" w:rsidRPr="0076564E" w:rsidTr="00FE20CE"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Премиальная выплата за квартал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До 1 месячного фонда оплаты труда работника согласно штатного расписания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Устанавливается в соответствии с выполнением поставленных задач и показателей, за качественное и своевременное оказание государственных, муниципальных  услуг, выполнение муниципального задания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Ежеквартальное, в течении следующего квартала, по результатам  которого  проводится премирование</w:t>
            </w:r>
          </w:p>
        </w:tc>
      </w:tr>
      <w:tr w:rsidR="006D0EA4" w:rsidRPr="0076564E" w:rsidTr="00FE20CE"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Премиальная выплата за год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До 2 месячных  фондов оплаты труда работника согласно штатного расписания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Устанавливается в соответствии с выполнением поставленных задач и показателей, за качественное и своевременное оказание государственных, муниципальных  услуг, выполнение муниципального задания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Выплачивается за счет фонда оплаты  труда  в конце года из экономии, сложившейся  на конец года, но не позднее первого квартала  следующего за отчетным годом за 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фактически отработанное время в календарном году.</w:t>
            </w:r>
          </w:p>
        </w:tc>
      </w:tr>
    </w:tbl>
    <w:p w:rsidR="00A56082" w:rsidRPr="0076564E" w:rsidRDefault="00A56082" w:rsidP="006516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EA4" w:rsidRPr="0076564E" w:rsidRDefault="006D0EA4" w:rsidP="006D0E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Таблица 1</w:t>
      </w:r>
      <w:r w:rsidR="00781A40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</w:p>
    <w:p w:rsidR="00FE20CE" w:rsidRPr="0076564E" w:rsidRDefault="00FE20CE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EA4" w:rsidRPr="0076564E" w:rsidRDefault="006D0EA4" w:rsidP="009E71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Примерный перечень показателей, за которые производится снижение размера стимулирующих выплат</w:t>
      </w:r>
    </w:p>
    <w:p w:rsidR="006D0EA4" w:rsidRPr="0076564E" w:rsidRDefault="006D0EA4" w:rsidP="006D0EA4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70"/>
        <w:gridCol w:w="5958"/>
        <w:gridCol w:w="638"/>
        <w:gridCol w:w="2056"/>
        <w:gridCol w:w="141"/>
      </w:tblGrid>
      <w:tr w:rsidR="006D0EA4" w:rsidRPr="0076564E" w:rsidTr="00B305C2">
        <w:trPr>
          <w:trHeight w:val="15"/>
        </w:trPr>
        <w:tc>
          <w:tcPr>
            <w:tcW w:w="846" w:type="dxa"/>
            <w:gridSpan w:val="2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96" w:type="dxa"/>
            <w:gridSpan w:val="2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97" w:type="dxa"/>
            <w:gridSpan w:val="2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0EA4" w:rsidRPr="0076564E" w:rsidTr="00B305C2">
        <w:trPr>
          <w:gridAfter w:val="1"/>
          <w:wAfter w:w="141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Показатели, за которые производится снижение размера стимулирующих выплат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Процент снижения за каждый случай упущения</w:t>
            </w:r>
          </w:p>
        </w:tc>
      </w:tr>
      <w:tr w:rsidR="006D0EA4" w:rsidRPr="0076564E" w:rsidTr="00B305C2">
        <w:trPr>
          <w:gridAfter w:val="1"/>
          <w:wAfter w:w="141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Некачественное, несвоевременное выполнение основных функций и должностных обязанностей, неквалифицированная подготовка и оформление документов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10%</w:t>
            </w:r>
          </w:p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(за каждый факт нарушения)</w:t>
            </w:r>
          </w:p>
        </w:tc>
      </w:tr>
      <w:tr w:rsidR="006D0EA4" w:rsidRPr="0076564E" w:rsidTr="00B305C2">
        <w:trPr>
          <w:gridAfter w:val="1"/>
          <w:wAfter w:w="141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10%</w:t>
            </w:r>
          </w:p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(за каждый факт нарушения)</w:t>
            </w:r>
          </w:p>
        </w:tc>
      </w:tr>
      <w:tr w:rsidR="006D0EA4" w:rsidRPr="0076564E" w:rsidTr="00B305C2">
        <w:trPr>
          <w:gridAfter w:val="1"/>
          <w:wAfter w:w="141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Неквалифицированное рассмотрение заявлений, писем, жалоб от организаций и граждан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10%</w:t>
            </w:r>
          </w:p>
        </w:tc>
      </w:tr>
      <w:tr w:rsidR="006D0EA4" w:rsidRPr="0076564E" w:rsidTr="00B305C2">
        <w:trPr>
          <w:gridAfter w:val="1"/>
          <w:wAfter w:w="141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20%</w:t>
            </w:r>
          </w:p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(за каждый факт нарушения)</w:t>
            </w:r>
          </w:p>
        </w:tc>
      </w:tr>
      <w:tr w:rsidR="006D0EA4" w:rsidRPr="0076564E" w:rsidTr="00B305C2">
        <w:trPr>
          <w:gridAfter w:val="1"/>
          <w:wAfter w:w="141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Невыполнение поручения руководителя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10%</w:t>
            </w:r>
          </w:p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(за каждый факт)</w:t>
            </w:r>
          </w:p>
        </w:tc>
      </w:tr>
      <w:tr w:rsidR="006D0EA4" w:rsidRPr="0076564E" w:rsidTr="00B305C2">
        <w:trPr>
          <w:gridAfter w:val="1"/>
          <w:wAfter w:w="141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Слабая интенсивность труда (систематическое отставание от общего темпа коллективного труда, низкая производительность труда)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10%</w:t>
            </w:r>
          </w:p>
        </w:tc>
      </w:tr>
      <w:tr w:rsidR="006D0EA4" w:rsidRPr="0076564E" w:rsidTr="00B305C2">
        <w:trPr>
          <w:gridAfter w:val="1"/>
          <w:wAfter w:w="141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Грубое, неэтичное отношение к коллегам, клиентам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10%</w:t>
            </w:r>
          </w:p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(за каждый факт нарушения)</w:t>
            </w:r>
          </w:p>
        </w:tc>
      </w:tr>
      <w:tr w:rsidR="006D0EA4" w:rsidRPr="0076564E" w:rsidTr="00B305C2">
        <w:trPr>
          <w:gridAfter w:val="1"/>
          <w:wAfter w:w="141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Несоблюдение трудовой дисциплины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10%</w:t>
            </w:r>
          </w:p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(за каждый факт нарушения)</w:t>
            </w:r>
          </w:p>
        </w:tc>
      </w:tr>
      <w:tr w:rsidR="006D0EA4" w:rsidRPr="0076564E" w:rsidTr="00B305C2">
        <w:trPr>
          <w:gridAfter w:val="1"/>
          <w:wAfter w:w="141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0EA4" w:rsidRPr="0076564E" w:rsidRDefault="006D0EA4" w:rsidP="006D0EA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Отсутствие контроля за работой подчинённых служб, работников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10%</w:t>
            </w:r>
          </w:p>
        </w:tc>
      </w:tr>
    </w:tbl>
    <w:p w:rsidR="006D0EA4" w:rsidRPr="0076564E" w:rsidRDefault="006D0EA4" w:rsidP="006D0E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4.10. Дополнительные условия снижения стимулирующих выплат закрепляются коллективным договором, локальным нормативным актом учреждения.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4.11. Стимулирующие выплаты начисляются к должностному окладу работника и не учитываются для начисления других выплат, кроме районного коэффициента и процентной надбавки к заработной плате за стаж работы в районах Крайнего Сев</w:t>
      </w:r>
      <w:r w:rsidR="00F4555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ера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приравненных к ним местностях.</w:t>
      </w:r>
      <w:r w:rsidRPr="0076564E">
        <w:rPr>
          <w:rFonts w:ascii="Times New Roman" w:eastAsia="Calibri" w:hAnsi="Times New Roman" w:cs="Times New Roman"/>
          <w:lang w:eastAsia="ru-RU"/>
        </w:rPr>
        <w:br/>
      </w:r>
      <w:r w:rsidR="00F45550" w:rsidRPr="0076564E">
        <w:rPr>
          <w:rFonts w:ascii="Calibri" w:eastAsia="Calibri" w:hAnsi="Calibri" w:cs="Times New Roman"/>
          <w:lang w:eastAsia="ru-RU"/>
        </w:rPr>
        <w:t xml:space="preserve">         </w:t>
      </w:r>
      <w:r w:rsidRPr="0076564E">
        <w:rPr>
          <w:rFonts w:ascii="Calibri" w:eastAsia="Calibri" w:hAnsi="Calibri" w:cs="Times New Roman"/>
          <w:lang w:eastAsia="ru-RU"/>
        </w:rPr>
        <w:t xml:space="preserve"> </w:t>
      </w:r>
      <w:r w:rsidR="00F45550" w:rsidRPr="0076564E">
        <w:rPr>
          <w:rFonts w:ascii="Times New Roman" w:eastAsia="Calibri" w:hAnsi="Times New Roman" w:cs="Times New Roman"/>
          <w:sz w:val="28"/>
          <w:szCs w:val="28"/>
        </w:rPr>
        <w:t>4.12. Стимулирующие выплаты устанавливаются за счёт средств бюджета поселения, в пределах фонда оплаты труда</w:t>
      </w:r>
    </w:p>
    <w:p w:rsidR="00FE20CE" w:rsidRPr="0076564E" w:rsidRDefault="00FE20CE" w:rsidP="00FE20CE">
      <w:pPr>
        <w:spacing w:after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bookmarkStart w:id="4" w:name="Par923"/>
      <w:bookmarkEnd w:id="4"/>
    </w:p>
    <w:p w:rsidR="00FE20CE" w:rsidRPr="0076564E" w:rsidRDefault="00FE20CE" w:rsidP="00FE20CE">
      <w:pPr>
        <w:spacing w:after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0EA4" w:rsidRPr="0076564E" w:rsidRDefault="006D0EA4" w:rsidP="00FE20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Порядок и условия оплаты труда руководителя учреждения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5.1. Заработная плата руководителя учреждени</w:t>
      </w:r>
      <w:r w:rsidR="00651607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состоит из должностного оклада, выплат компенсационного и стимулирующего характера, иных выплат.</w:t>
      </w:r>
    </w:p>
    <w:p w:rsidR="00FE20CE" w:rsidRPr="0076564E" w:rsidRDefault="006D0EA4" w:rsidP="00C9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5.2. Размер должностного оклада руководителя учреждения определяется трудовым договором, в зависимости от масштаба управления и особенностей деятельности учреждения согласно Таблице 1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 w:rsidR="00C97BFD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Положению.</w:t>
      </w:r>
    </w:p>
    <w:p w:rsidR="002B5620" w:rsidRDefault="002B5620" w:rsidP="006D0E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EA4" w:rsidRPr="0076564E" w:rsidRDefault="006D0EA4" w:rsidP="006D0E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Таблица 1</w:t>
      </w:r>
      <w:r w:rsidR="00781A40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</w:p>
    <w:p w:rsidR="00FE20CE" w:rsidRPr="0076564E" w:rsidRDefault="00FE20CE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EA4" w:rsidRPr="0076564E" w:rsidRDefault="006D0EA4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Размер оклада (должностного оклада) руководителя учреждения</w:t>
      </w:r>
    </w:p>
    <w:p w:rsidR="006D0EA4" w:rsidRPr="0076564E" w:rsidRDefault="006D0EA4" w:rsidP="00BE2CF9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85"/>
        <w:gridCol w:w="4293"/>
      </w:tblGrid>
      <w:tr w:rsidR="006D0EA4" w:rsidRPr="0076564E" w:rsidTr="00B305C2">
        <w:trPr>
          <w:trHeight w:val="141"/>
        </w:trPr>
        <w:tc>
          <w:tcPr>
            <w:tcW w:w="5063" w:type="dxa"/>
            <w:gridSpan w:val="2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93" w:type="dxa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0EA4" w:rsidRPr="0076564E" w:rsidTr="00B305C2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Учреждения по видам деятельности</w:t>
            </w:r>
          </w:p>
        </w:tc>
      </w:tr>
      <w:tr w:rsidR="006D0EA4" w:rsidRPr="0076564E" w:rsidTr="00B305C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Диапазон штатных единиц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Размер оклада</w:t>
            </w:r>
            <w:r w:rsidRPr="007656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/>
              <w:t>(должностного оклада), рублей</w:t>
            </w:r>
          </w:p>
        </w:tc>
      </w:tr>
      <w:tr w:rsidR="006D0EA4" w:rsidRPr="0076564E" w:rsidTr="00B305C2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Учреждения культурно - досугового типа</w:t>
            </w:r>
          </w:p>
        </w:tc>
      </w:tr>
      <w:tr w:rsidR="006D0EA4" w:rsidRPr="0076564E" w:rsidTr="00B305C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менее 40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151F49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26988</w:t>
            </w:r>
          </w:p>
        </w:tc>
      </w:tr>
      <w:tr w:rsidR="006D0EA4" w:rsidRPr="0076564E" w:rsidTr="00B305C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 – 79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586391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32386</w:t>
            </w:r>
          </w:p>
        </w:tc>
      </w:tr>
    </w:tbl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Calibri" w:eastAsia="Calibri" w:hAnsi="Calibri" w:cs="Times New Roman"/>
          <w:lang w:eastAsia="ru-RU"/>
        </w:rPr>
        <w:br/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5.3. Компенсационные выплаты руководителю учреждения  устанавливаются в зависимости от условий их труда в соответствии с </w:t>
      </w:r>
      <w:hyperlink r:id="rId21" w:history="1">
        <w:r w:rsidRPr="0076564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Трудовым кодексом Российской Федерации</w:t>
        </w:r>
      </w:hyperlink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, нормативными правовыми актами Российской Федерации, содержащими нормы трудового права, с учетом особенностей, установленных раз</w:t>
      </w:r>
      <w:r w:rsidR="00607AC7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делом III настоящего Положения.</w:t>
      </w:r>
    </w:p>
    <w:p w:rsidR="006D0EA4" w:rsidRPr="0076564E" w:rsidRDefault="006D0EA4" w:rsidP="00F455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5.4. Руководителю учреждения устанавливаются следующие виды стимулирующих выплат:</w:t>
      </w:r>
    </w:p>
    <w:p w:rsidR="006D0EA4" w:rsidRPr="0076564E" w:rsidRDefault="006D0EA4" w:rsidP="00F4555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премирование по итогам работы </w:t>
      </w:r>
      <w:r w:rsidR="00F4555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месяц,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квартал, год;</w:t>
      </w:r>
    </w:p>
    <w:p w:rsidR="00BD21D7" w:rsidRPr="0076564E" w:rsidRDefault="006D0EA4" w:rsidP="00BD21D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-единовременная премия за выполнение особо важных плановых мероприятий, заданий, поручений.</w:t>
      </w:r>
    </w:p>
    <w:p w:rsidR="003A687D" w:rsidRPr="0076564E" w:rsidRDefault="00BD21D7" w:rsidP="00BD21D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3A687D" w:rsidRPr="0076564E">
        <w:rPr>
          <w:rFonts w:ascii="Times New Roman" w:hAnsi="Times New Roman" w:cs="Times New Roman"/>
          <w:sz w:val="28"/>
          <w:szCs w:val="28"/>
        </w:rPr>
        <w:t xml:space="preserve">становление стимулирующих выплат руководителю учреждения осуществляется на основании информации предоставленной с учетом выполнения целевых показателей эффективности деятельности </w:t>
      </w:r>
      <w:r w:rsidR="0029212C" w:rsidRPr="0076564E">
        <w:rPr>
          <w:rFonts w:ascii="Times New Roman" w:hAnsi="Times New Roman" w:cs="Times New Roman"/>
          <w:sz w:val="28"/>
          <w:szCs w:val="28"/>
        </w:rPr>
        <w:t>муниципального казённого учреждения «Культурно- спортивный центр с.</w:t>
      </w:r>
      <w:r w:rsidR="002B5620">
        <w:rPr>
          <w:rFonts w:ascii="Times New Roman" w:hAnsi="Times New Roman" w:cs="Times New Roman"/>
          <w:sz w:val="28"/>
          <w:szCs w:val="28"/>
        </w:rPr>
        <w:t xml:space="preserve"> </w:t>
      </w:r>
      <w:r w:rsidR="0029212C" w:rsidRPr="0076564E">
        <w:rPr>
          <w:rFonts w:ascii="Times New Roman" w:hAnsi="Times New Roman" w:cs="Times New Roman"/>
          <w:sz w:val="28"/>
          <w:szCs w:val="28"/>
        </w:rPr>
        <w:t>п.</w:t>
      </w:r>
      <w:r w:rsidR="002B5620">
        <w:rPr>
          <w:rFonts w:ascii="Times New Roman" w:hAnsi="Times New Roman" w:cs="Times New Roman"/>
          <w:sz w:val="28"/>
          <w:szCs w:val="28"/>
        </w:rPr>
        <w:t xml:space="preserve"> </w:t>
      </w:r>
      <w:r w:rsidR="0029212C" w:rsidRPr="0076564E">
        <w:rPr>
          <w:rFonts w:ascii="Times New Roman" w:hAnsi="Times New Roman" w:cs="Times New Roman"/>
          <w:sz w:val="28"/>
          <w:szCs w:val="28"/>
        </w:rPr>
        <w:t>Аган»</w:t>
      </w:r>
      <w:r w:rsidR="002B5620">
        <w:rPr>
          <w:rFonts w:ascii="Times New Roman" w:hAnsi="Times New Roman" w:cs="Times New Roman"/>
          <w:sz w:val="28"/>
          <w:szCs w:val="28"/>
        </w:rPr>
        <w:t xml:space="preserve"> </w:t>
      </w:r>
      <w:r w:rsidR="00041992" w:rsidRPr="0076564E">
        <w:rPr>
          <w:rFonts w:ascii="Times New Roman" w:hAnsi="Times New Roman" w:cs="Times New Roman"/>
          <w:sz w:val="28"/>
          <w:szCs w:val="28"/>
        </w:rPr>
        <w:t xml:space="preserve">согласно Таблицам </w:t>
      </w:r>
      <w:r w:rsidR="00781A40" w:rsidRPr="0076564E">
        <w:rPr>
          <w:rFonts w:ascii="Times New Roman" w:hAnsi="Times New Roman" w:cs="Times New Roman"/>
          <w:sz w:val="28"/>
          <w:szCs w:val="28"/>
        </w:rPr>
        <w:t>6</w:t>
      </w:r>
      <w:r w:rsidR="00041992" w:rsidRPr="0076564E">
        <w:rPr>
          <w:rFonts w:ascii="Times New Roman" w:hAnsi="Times New Roman" w:cs="Times New Roman"/>
          <w:sz w:val="28"/>
          <w:szCs w:val="28"/>
        </w:rPr>
        <w:t xml:space="preserve"> и </w:t>
      </w:r>
      <w:r w:rsidR="00781A40" w:rsidRPr="0076564E">
        <w:rPr>
          <w:rFonts w:ascii="Times New Roman" w:hAnsi="Times New Roman" w:cs="Times New Roman"/>
          <w:sz w:val="28"/>
          <w:szCs w:val="28"/>
        </w:rPr>
        <w:t>7</w:t>
      </w:r>
      <w:r w:rsidR="00041992" w:rsidRPr="0076564E">
        <w:rPr>
          <w:rFonts w:ascii="Times New Roman" w:hAnsi="Times New Roman" w:cs="Times New Roman"/>
          <w:sz w:val="28"/>
          <w:szCs w:val="28"/>
        </w:rPr>
        <w:t>.</w:t>
      </w:r>
      <w:r w:rsidR="003A687D" w:rsidRPr="00765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766BC7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Размеры назначения стимулирующих и иных выплат руководителю учреждения </w:t>
      </w:r>
      <w:r w:rsidR="003A687D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устанавливаются правовым актом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</w:t>
      </w:r>
      <w:r w:rsidR="003A687D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ии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Аган. 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041992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Стимулирующие выплаты руководителю учреждения снижаются   в случаях: неисполнения или ненадлежащего исполнения руководителем по его вине возложенных на него функций и полномочий в отчетном периоде, не достижения показателей эффективности и результативности работы учреждения, выявленных в отчетном периоде по результатам контрольных мероприятий сельского поселения Аган и других контрольно-надзорных органов в отношении учреждения или за предыдущие периоды, но не более чем за 2 года;  несоблюдения законодательства и иных нормативных правовых актов, регулирующих деятельность учреждения; нес</w:t>
      </w:r>
      <w:r w:rsidR="00435989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облюдения настоящего Положения.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5.6.  Выплаты руководителю учреждения по итогам работы за </w:t>
      </w:r>
      <w:r w:rsidR="00F4555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месяц, </w:t>
      </w:r>
      <w:r w:rsidR="009D3C72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квартал, год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607AC7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станавливаются в соответствии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с пунктами 4.</w:t>
      </w:r>
      <w:r w:rsidR="009D3C72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41992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4.4,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</w:t>
      </w:r>
      <w:r w:rsidR="009D3C72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B365B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,4.9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,5.4,5.8</w:t>
      </w:r>
      <w:r w:rsidR="00BD21D7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Положения.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5.7. Иные в</w:t>
      </w:r>
      <w:r w:rsidR="006346DA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ыплаты руководителю учреждения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устанавливаются в соответствии с пунктом </w:t>
      </w:r>
      <w:r w:rsidR="00041992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6.3. и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6.5. настоящего Положения.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5.8. Решение об установлении выплат стимулир</w:t>
      </w:r>
      <w:r w:rsidR="00607AC7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ующего </w:t>
      </w:r>
      <w:r w:rsidR="002B562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характера руководителю</w:t>
      </w:r>
      <w:r w:rsidR="00607AC7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r w:rsidR="00607AC7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инимается комиссией, созданной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Учредителем (администрация </w:t>
      </w:r>
      <w:r w:rsidR="002B562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поселения) на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постоянно </w:t>
      </w:r>
      <w:r w:rsidR="002B562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действующей основе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Заседания Комиссии проводятся по мере необходимости</w:t>
      </w:r>
      <w:r w:rsidR="00435989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, но не реже одного раза в год.</w:t>
      </w:r>
    </w:p>
    <w:p w:rsidR="006D0EA4" w:rsidRPr="0076564E" w:rsidRDefault="006D0EA4" w:rsidP="006D0EA4">
      <w:pPr>
        <w:spacing w:after="0"/>
        <w:jc w:val="both"/>
        <w:rPr>
          <w:rFonts w:ascii="Calibri" w:eastAsia="Calibri" w:hAnsi="Calibri" w:cs="Times New Roman"/>
          <w:bCs/>
          <w:color w:val="282828"/>
          <w:sz w:val="28"/>
          <w:szCs w:val="28"/>
          <w:shd w:val="clear" w:color="auto" w:fill="FFFFFF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5.9. Предельный уровень соотношения средней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заработной платы руководителя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и средней заработной платы работников учреждения (без учета заработной платы соответствующего руководителя) не может превышать соотношений, представленных в Таблице 1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="00F4555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</w:t>
      </w:r>
      <w:r w:rsidRPr="0076564E">
        <w:rPr>
          <w:rFonts w:ascii="Times New Roman" w:eastAsia="Calibri" w:hAnsi="Times New Roman" w:cs="Times New Roman"/>
          <w:bCs/>
          <w:color w:val="282828"/>
          <w:sz w:val="28"/>
          <w:szCs w:val="28"/>
          <w:shd w:val="clear" w:color="auto" w:fill="FFFFFF"/>
        </w:rPr>
        <w:t>.</w:t>
      </w:r>
      <w:r w:rsidRPr="0076564E">
        <w:rPr>
          <w:rFonts w:ascii="Calibri" w:eastAsia="Calibri" w:hAnsi="Calibri" w:cs="Times New Roman"/>
          <w:b/>
          <w:bCs/>
          <w:color w:val="282828"/>
          <w:sz w:val="28"/>
          <w:szCs w:val="28"/>
          <w:shd w:val="clear" w:color="auto" w:fill="FFFFFF"/>
        </w:rPr>
        <w:t xml:space="preserve"> </w:t>
      </w:r>
    </w:p>
    <w:p w:rsidR="006D0EA4" w:rsidRPr="0076564E" w:rsidRDefault="006D0EA4" w:rsidP="006D0EA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0EA4" w:rsidRPr="0076564E" w:rsidRDefault="006D0EA4" w:rsidP="006D0EA4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Таблица 1</w:t>
      </w:r>
      <w:r w:rsidR="00781A40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</w:p>
    <w:p w:rsidR="006D0EA4" w:rsidRPr="0076564E" w:rsidRDefault="006D0EA4" w:rsidP="00BE2CF9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Предельный уровень соотношения средней заработной платы руководителя учреждения и средней заработной платы работников</w:t>
      </w:r>
      <w:r w:rsidR="00BE2CF9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учреждения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2879"/>
        <w:gridCol w:w="567"/>
        <w:gridCol w:w="4492"/>
        <w:gridCol w:w="567"/>
      </w:tblGrid>
      <w:tr w:rsidR="006D0EA4" w:rsidRPr="0076564E" w:rsidTr="00B305C2">
        <w:trPr>
          <w:gridBefore w:val="1"/>
          <w:wBefore w:w="567" w:type="dxa"/>
          <w:trHeight w:val="15"/>
        </w:trPr>
        <w:tc>
          <w:tcPr>
            <w:tcW w:w="851" w:type="dxa"/>
            <w:gridSpan w:val="2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46" w:type="dxa"/>
            <w:gridSpan w:val="2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059" w:type="dxa"/>
            <w:gridSpan w:val="2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0EA4" w:rsidRPr="0076564E" w:rsidTr="00B305C2">
        <w:trPr>
          <w:gridAfter w:val="1"/>
          <w:wAfter w:w="567" w:type="dxa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5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руководителя</w:t>
            </w:r>
          </w:p>
        </w:tc>
      </w:tr>
      <w:tr w:rsidR="006D0EA4" w:rsidRPr="0076564E" w:rsidTr="00B305C2">
        <w:trPr>
          <w:gridAfter w:val="1"/>
          <w:wAfter w:w="567" w:type="dxa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D0EA4" w:rsidRPr="0076564E" w:rsidTr="00B305C2">
        <w:trPr>
          <w:gridAfter w:val="1"/>
          <w:wAfter w:w="567" w:type="dxa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«Культурно-спортивный центр сельского поселения Аган»</w:t>
            </w:r>
          </w:p>
        </w:tc>
        <w:tc>
          <w:tcPr>
            <w:tcW w:w="5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8F74D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1:</w:t>
            </w:r>
            <w:r w:rsidR="008F74D1"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6D0EA4" w:rsidRPr="0076564E" w:rsidRDefault="006D0EA4" w:rsidP="006D0EA4">
      <w:pPr>
        <w:spacing w:after="16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5.10. В целях соблюдения установленного предельного уровня соотношения среднемесячной заработной платы руководителя учреждения, его заместителей, главного бухгалтера и среднемесячной заработной платы работников учреждения (без учета заработной платы соответствующего руководителя, его заместителей, главного бухгалтера), ежегодно, в срок до 1 марта руководителю учреждения представлять информацию о среднемесячной заработной плате руководителей, заместителей руководителей, главных бухгалтеров в администрацию сельского поселения Аган для размещения на официальном веб-сайте администрации сельского поселения Аган.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Условия оплаты труда руководителя учреждения устанавливаются   в трудовом договоре, заключаемом на основе типовой формы трудового договора, утвержденной </w:t>
      </w:r>
      <w:hyperlink r:id="rId22" w:history="1">
        <w:r w:rsidRPr="0076564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Российской Федераци</w:t>
        </w:r>
        <w:r w:rsidR="00830E30" w:rsidRPr="0076564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 xml:space="preserve">и от 12 апреля 2013 года № 329 </w:t>
        </w:r>
        <w:r w:rsidRPr="0076564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«О типовой форме трудового договора с руководителем государственного (муниципального) учреждения»</w:t>
        </w:r>
      </w:hyperlink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0EA4" w:rsidRPr="0076564E" w:rsidRDefault="006D0EA4" w:rsidP="006D0EA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VI. Другие вопросы оплаты труда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35989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6.1. В целях повышения эффективности и устойчивости работы учреждения, учитывая особенности и специфику его работы, а также с целью социальной защищенности работникам учреждени</w:t>
      </w:r>
      <w:r w:rsidR="00BE2CF9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я устанавливаются иные выплаты.</w:t>
      </w:r>
    </w:p>
    <w:p w:rsidR="006D0EA4" w:rsidRPr="0076564E" w:rsidRDefault="00C97BFD" w:rsidP="00C97B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К иным выплатам относятся: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единовременная выплата молодым специалистам, выплата молодым специалистам к должностному окладу;</w:t>
      </w:r>
    </w:p>
    <w:p w:rsidR="006D0EA4" w:rsidRPr="0076564E" w:rsidRDefault="00BE2CF9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единовременная выплата при предоставлении ежегодного оплачиваемого отпуска;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выплаты, предусматривающие особенности работы, условий труда;</w:t>
      </w:r>
    </w:p>
    <w:p w:rsidR="00410E3A" w:rsidRPr="0076564E" w:rsidRDefault="00410E3A" w:rsidP="005F554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6564E">
        <w:rPr>
          <w:rFonts w:ascii="Times New Roman" w:hAnsi="Times New Roman" w:cs="Times New Roman"/>
          <w:sz w:val="28"/>
          <w:szCs w:val="28"/>
        </w:rPr>
        <w:t>единовременн</w:t>
      </w:r>
      <w:r w:rsidR="00586391" w:rsidRPr="0076564E">
        <w:rPr>
          <w:rFonts w:ascii="Times New Roman" w:hAnsi="Times New Roman" w:cs="Times New Roman"/>
          <w:sz w:val="28"/>
          <w:szCs w:val="28"/>
        </w:rPr>
        <w:t>ое</w:t>
      </w:r>
      <w:r w:rsidRPr="0076564E">
        <w:rPr>
          <w:rFonts w:ascii="Times New Roman" w:hAnsi="Times New Roman" w:cs="Times New Roman"/>
          <w:sz w:val="28"/>
          <w:szCs w:val="28"/>
        </w:rPr>
        <w:t xml:space="preserve"> </w:t>
      </w:r>
      <w:r w:rsidR="00586391" w:rsidRPr="0076564E">
        <w:rPr>
          <w:rFonts w:ascii="Times New Roman" w:hAnsi="Times New Roman" w:cs="Times New Roman"/>
          <w:sz w:val="28"/>
          <w:szCs w:val="28"/>
        </w:rPr>
        <w:t xml:space="preserve">премирование </w:t>
      </w:r>
      <w:r w:rsidRPr="0076564E">
        <w:rPr>
          <w:rFonts w:ascii="Times New Roman" w:hAnsi="Times New Roman" w:cs="Times New Roman"/>
          <w:sz w:val="28"/>
          <w:szCs w:val="28"/>
        </w:rPr>
        <w:t>к праздничным дням и профессиональным праздникам;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выплаты за награды, почетные звания, наличие ученой степени.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6.2. Единовременная выплата молодым специалистам осуществляется                  в размере двух месячных фондов оплаты труда по занимаемой должности.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435989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Единовременная выплата молодым специалистам выплачивается один раз по основному месту работы в течение месяца после поступления на работу.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35989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поддержки молодых специалистов, а также закрепления профессиональных кадров в учреждениях культуры молодым специалистам                  в течение первых двух лет работы по специальности с момента вступления                   в трудовые отношения и заключения трудового договора устанавливается ежемесячная доплата в размере 500 рублей. Выплата начисляется                                   к должностному окладу (окладу) и не образует его увеличение для исчисления других выплат, надбавок, доплат, кроме районного коэффициента и процентной надбавки к заработной плате за ра</w:t>
      </w:r>
      <w:r w:rsidR="00607AC7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боту в районах Крайнего Севера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35989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приравненных к ним местностях.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6.3. Работникам учреждения 1 раз в календарном году выплачивается единовременная выплата при предоставлении ежегодного оплачиваемого отпуска.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В случае разделения ежегодного (очередного) оплачиваемого отпуска                  в установленном порядке на части, единовременная выплата производится при предоставлении любой из частей указанного отпуска продолжительностью </w:t>
      </w:r>
      <w:r w:rsidR="00435989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не менее 14 календарных дней.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Единовременная выплата производится на основании письменного заявления работника по основному месту работы и основной занимаемой должности.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Единовременная выплата выплачивается при уходе работника                              в ежегодный оплачиваемый отпуск. Основанием для выплаты является приказ руководителя учреждения.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Единовременная выплата не зависит от итогов оценки труда работника.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Единовременная выплата не выплачивается: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работникам, принятым на работу по совместительству;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- работникам, заключившим срочный трудовой договор (сроком до двух месяцев);</w:t>
      </w:r>
    </w:p>
    <w:p w:rsidR="006D0EA4" w:rsidRPr="0076564E" w:rsidRDefault="0073398D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работникам, уволенным за виновные действия.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Размер единовременной выплаты составляет один месячный фонд оплат</w:t>
      </w:r>
      <w:r w:rsidR="008F74D1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труда по основной занимаемой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Порядок, условия и размер единовременной выплаты определяется коллективным договором, локальным нормативным актом учреждения, устанавливающим единый подход</w:t>
      </w:r>
      <w:r w:rsidR="00607AC7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определению размера выплаты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ежегодного оплачиваемого отпуска для всех работников учреждения, включая руководителя.</w:t>
      </w:r>
    </w:p>
    <w:p w:rsidR="006D0EA4" w:rsidRPr="0076564E" w:rsidRDefault="005F554E" w:rsidP="005F55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6B4506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6.4. </w:t>
      </w:r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Специалистам муниципальных учреждений (структурных подразделений), работающим в сельской местности, устанавливается повышающий коэффициент от должностного оклада за работу в учреждениях (структурных подразделениях), расположенных в сельской местности в размере 0,25, за исключением оклада руководителя учреждения и окладов работников, у которых они определяются в процентном отношении от оклада руководителя.</w:t>
      </w:r>
    </w:p>
    <w:p w:rsidR="008F74D1" w:rsidRPr="0076564E" w:rsidRDefault="008F74D1" w:rsidP="004359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CA3A38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65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учреждений может производиться единовременная выплата к юбилейным, праздничным датам и профессиональным праздникам          в соответствии с решением Думы района от 2 июля 2012 года № 2</w:t>
      </w:r>
      <w:r w:rsidR="00845B7C" w:rsidRPr="0076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                      </w:t>
      </w:r>
      <w:proofErr w:type="gramStart"/>
      <w:r w:rsidR="00845B7C" w:rsidRPr="0076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845B7C" w:rsidRPr="0076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7656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 социальной защищенности работников муниципальных учреждений района на текущий, очередной финансовый год                   и плановый период».</w:t>
      </w:r>
    </w:p>
    <w:p w:rsidR="008F74D1" w:rsidRPr="0076564E" w:rsidRDefault="008F74D1" w:rsidP="008F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к праздничным дням, профессиональным праздникам осуществляются в учреждении в едином размере в отношении работников                     и руководящего состава учреждения не более 3 раз в календарном году.</w:t>
      </w:r>
    </w:p>
    <w:p w:rsidR="008F74D1" w:rsidRPr="0076564E" w:rsidRDefault="008F74D1" w:rsidP="008B2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 праздничным дням, профессиональным праздникам осуществляется не позднее месяца, следую</w:t>
      </w:r>
      <w:r w:rsidR="008B24AF" w:rsidRPr="0076564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после наступления события.</w:t>
      </w:r>
    </w:p>
    <w:p w:rsidR="006D0EA4" w:rsidRPr="0076564E" w:rsidRDefault="00766BC7" w:rsidP="00766B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6D0EA4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CA3A38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064DF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1A40" w:rsidRPr="0076564E">
        <w:rPr>
          <w:rFonts w:ascii="Times New Roman" w:hAnsi="Times New Roman" w:cs="Times New Roman"/>
          <w:color w:val="0D0D0D"/>
          <w:sz w:val="28"/>
          <w:szCs w:val="28"/>
        </w:rPr>
        <w:t xml:space="preserve">Единовременное премирование к праздничным дням, профессиональным праздникам осуществляется в пределах обоснованной экономии средств фонда оплаты труда, формируемого организацией в соответствии с разделом </w:t>
      </w:r>
      <w:r w:rsidR="00781A40" w:rsidRPr="0076564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V</w:t>
      </w:r>
      <w:r w:rsidR="00781A40" w:rsidRPr="0076564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I</w:t>
      </w:r>
      <w:r w:rsidR="00781A40" w:rsidRPr="0076564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II</w:t>
      </w:r>
      <w:r w:rsidR="00781A40" w:rsidRPr="0076564E">
        <w:rPr>
          <w:rFonts w:ascii="Times New Roman" w:hAnsi="Times New Roman" w:cs="Times New Roman"/>
          <w:color w:val="0D0D0D"/>
          <w:sz w:val="28"/>
          <w:szCs w:val="28"/>
        </w:rPr>
        <w:t xml:space="preserve"> настоящего Положения, в размере </w:t>
      </w:r>
      <w:r w:rsidR="00781A40" w:rsidRPr="0076564E">
        <w:rPr>
          <w:rFonts w:ascii="Times New Roman" w:hAnsi="Times New Roman" w:cs="Times New Roman"/>
          <w:sz w:val="28"/>
          <w:szCs w:val="28"/>
        </w:rPr>
        <w:t>10 тысяч рублей.</w:t>
      </w:r>
    </w:p>
    <w:p w:rsidR="00410E3A" w:rsidRPr="0076564E" w:rsidRDefault="00410E3A" w:rsidP="00C247FD">
      <w:pPr>
        <w:pStyle w:val="Default"/>
        <w:spacing w:line="276" w:lineRule="auto"/>
        <w:rPr>
          <w:color w:val="auto"/>
          <w:sz w:val="28"/>
          <w:szCs w:val="28"/>
        </w:rPr>
      </w:pPr>
      <w:r w:rsidRPr="0076564E">
        <w:rPr>
          <w:rFonts w:eastAsia="Calibri"/>
          <w:sz w:val="28"/>
          <w:szCs w:val="28"/>
          <w:lang w:eastAsia="ru-RU"/>
        </w:rPr>
        <w:t xml:space="preserve">       6.</w:t>
      </w:r>
      <w:r w:rsidR="00CA3A38" w:rsidRPr="0076564E">
        <w:rPr>
          <w:rFonts w:eastAsia="Calibri"/>
          <w:sz w:val="28"/>
          <w:szCs w:val="28"/>
          <w:lang w:eastAsia="ru-RU"/>
        </w:rPr>
        <w:t>7</w:t>
      </w:r>
      <w:r w:rsidRPr="0076564E">
        <w:rPr>
          <w:rFonts w:eastAsia="Calibri"/>
          <w:sz w:val="28"/>
          <w:szCs w:val="28"/>
          <w:lang w:eastAsia="ru-RU"/>
        </w:rPr>
        <w:t>.</w:t>
      </w:r>
      <w:r w:rsidRPr="0076564E">
        <w:rPr>
          <w:color w:val="0D0D0D"/>
          <w:sz w:val="28"/>
          <w:szCs w:val="28"/>
        </w:rPr>
        <w:t xml:space="preserve"> </w:t>
      </w:r>
      <w:r w:rsidR="00781A40" w:rsidRPr="0076564E">
        <w:rPr>
          <w:rFonts w:eastAsia="Calibri"/>
          <w:sz w:val="28"/>
          <w:szCs w:val="28"/>
          <w:lang w:eastAsia="ru-RU"/>
        </w:rPr>
        <w:t>Выплаты, предусматривающие особенности работы, условий труда устанавливаются к окладу (должностному окладу), в порядке и размерах, утверждённых коллективным договором и локальным нормативным актом учреждения в соответствии с Таблицей 14.</w:t>
      </w:r>
    </w:p>
    <w:p w:rsidR="006D0EA4" w:rsidRPr="0076564E" w:rsidRDefault="006D0EA4" w:rsidP="006D0E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Таблицей 1</w:t>
      </w:r>
      <w:r w:rsidR="00781A40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</w:p>
    <w:p w:rsidR="006D0EA4" w:rsidRPr="0076564E" w:rsidRDefault="006D0EA4" w:rsidP="006D0E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EA4" w:rsidRPr="0076564E" w:rsidRDefault="006D0EA4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Выплаты, предусматривающие особенности работы, условий труда</w:t>
      </w:r>
    </w:p>
    <w:p w:rsidR="006D0EA4" w:rsidRPr="0076564E" w:rsidRDefault="006D0EA4" w:rsidP="006D0E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569"/>
        <w:gridCol w:w="1863"/>
        <w:gridCol w:w="1282"/>
        <w:gridCol w:w="1557"/>
        <w:gridCol w:w="2350"/>
        <w:gridCol w:w="1950"/>
      </w:tblGrid>
      <w:tr w:rsidR="006D0EA4" w:rsidRPr="0076564E" w:rsidTr="00B305C2">
        <w:tc>
          <w:tcPr>
            <w:tcW w:w="592" w:type="dxa"/>
          </w:tcPr>
          <w:p w:rsidR="006D0EA4" w:rsidRPr="0076564E" w:rsidRDefault="006D0EA4" w:rsidP="006D0EA4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№ п</w:t>
            </w:r>
            <w:r w:rsidRPr="0076564E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966" w:type="dxa"/>
          </w:tcPr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выплаты</w:t>
            </w:r>
          </w:p>
        </w:tc>
        <w:tc>
          <w:tcPr>
            <w:tcW w:w="1349" w:type="dxa"/>
          </w:tcPr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Диапазон выплаты</w:t>
            </w:r>
          </w:p>
        </w:tc>
        <w:tc>
          <w:tcPr>
            <w:tcW w:w="1585" w:type="dxa"/>
          </w:tcPr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2021" w:type="dxa"/>
          </w:tcPr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Условия осуществления выплаты</w:t>
            </w:r>
          </w:p>
        </w:tc>
        <w:tc>
          <w:tcPr>
            <w:tcW w:w="2058" w:type="dxa"/>
          </w:tcPr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6D0EA4" w:rsidRPr="0076564E" w:rsidTr="00B305C2">
        <w:tc>
          <w:tcPr>
            <w:tcW w:w="592" w:type="dxa"/>
          </w:tcPr>
          <w:p w:rsidR="006D0EA4" w:rsidRPr="0076564E" w:rsidRDefault="006D0EA4" w:rsidP="006D0EA4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66" w:type="dxa"/>
          </w:tcPr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Персональный </w:t>
            </w: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повышающий коэффициент</w:t>
            </w:r>
          </w:p>
        </w:tc>
        <w:tc>
          <w:tcPr>
            <w:tcW w:w="1349" w:type="dxa"/>
          </w:tcPr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 более </w:t>
            </w: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3%</w:t>
            </w:r>
          </w:p>
        </w:tc>
        <w:tc>
          <w:tcPr>
            <w:tcW w:w="1585" w:type="dxa"/>
          </w:tcPr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Работники учреждени</w:t>
            </w: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2021" w:type="dxa"/>
          </w:tcPr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устанавливается к окладу </w:t>
            </w: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(должностному окладу) с учётом уровня профессиональной подготовки работника, сложности, важности выполняемой работы, степени самостоятельности и ответственности при выполнении поставленных задач и других факторов.</w:t>
            </w:r>
          </w:p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t>Устанавливается на основании приказа руководителя учреждения, с учётом решения соответствующей комиссии персонально в отношении конкретного работника.</w:t>
            </w:r>
          </w:p>
        </w:tc>
        <w:tc>
          <w:tcPr>
            <w:tcW w:w="2058" w:type="dxa"/>
          </w:tcPr>
          <w:p w:rsidR="006D0EA4" w:rsidRPr="0076564E" w:rsidRDefault="006D0EA4" w:rsidP="006D0E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ежемесячно</w:t>
            </w:r>
          </w:p>
        </w:tc>
      </w:tr>
    </w:tbl>
    <w:p w:rsidR="006D0EA4" w:rsidRPr="0076564E" w:rsidRDefault="006D0EA4" w:rsidP="006D0E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6.7. Применение выплат, указанных в Таблице 1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 не образует новый оклад (должностной оклад).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6.8. Выплаты за награды, почетные звания, наличие ученой степени устанавливаются к окладу (должностному окладу) в порядке и размерах, утвержденных коллективным договором, локальным нормативным актом учреждения в соответствии с Таблицей 1</w:t>
      </w:r>
      <w:r w:rsidR="00781A40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0EA4" w:rsidRPr="0076564E" w:rsidRDefault="006D0EA4" w:rsidP="006D0EA4">
      <w:pPr>
        <w:spacing w:after="16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Таблица 1</w:t>
      </w:r>
      <w:r w:rsidR="00781A40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</w:p>
    <w:p w:rsidR="006D0EA4" w:rsidRPr="0076564E" w:rsidRDefault="006D0EA4" w:rsidP="00C97BFD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Выплаты за награды, почетные</w:t>
      </w:r>
      <w:r w:rsidR="00C97BFD"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звания, наличие ученой степени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867"/>
        <w:gridCol w:w="1294"/>
        <w:gridCol w:w="1842"/>
        <w:gridCol w:w="2410"/>
        <w:gridCol w:w="1418"/>
      </w:tblGrid>
      <w:tr w:rsidR="006D0EA4" w:rsidRPr="0076564E" w:rsidTr="00B305C2">
        <w:trPr>
          <w:trHeight w:val="15"/>
        </w:trPr>
        <w:tc>
          <w:tcPr>
            <w:tcW w:w="667" w:type="dxa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67" w:type="dxa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Align w:val="center"/>
            <w:hideMark/>
          </w:tcPr>
          <w:p w:rsidR="006D0EA4" w:rsidRPr="0076564E" w:rsidRDefault="006D0EA4" w:rsidP="006D0EA4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0EA4" w:rsidRPr="0076564E" w:rsidTr="00B305C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N№ п/п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Наименование выплаты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Размер выплаты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Категории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Условия осуществления выплаты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 xml:space="preserve">Периодичность осуществления </w:t>
            </w:r>
            <w:r w:rsidRPr="0076564E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lastRenderedPageBreak/>
              <w:t>выплаты</w:t>
            </w:r>
          </w:p>
        </w:tc>
      </w:tr>
      <w:tr w:rsidR="006D0EA4" w:rsidRPr="0076564E" w:rsidTr="00B305C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564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564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564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564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564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564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6D0EA4" w:rsidRPr="0076564E" w:rsidTr="00B305C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Выплата за награды, почетные звания, наличие ученой степени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работники учреждения, имеющие ученую степень: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выплата устанавливается в процентах от оклада (должностного оклада) по одному из оснований, имеющему большее значение, в соответствие с профилем профессиональной деятельности по месту основной работы.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Выплата за наличие ученой степени не применяется в отношении научных работников, занятых в сфере научных исследований и разработок учреждения, ученые степени по которым предусмотрены квалификационными характеристиками.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6D0EA4" w:rsidRPr="0076564E" w:rsidTr="00B305C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доктор наук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0EA4" w:rsidRPr="0076564E" w:rsidTr="00B305C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кандидат 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наук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0EA4" w:rsidRPr="0076564E" w:rsidTr="00B305C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работники учреждения, имеющие: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государственные награды (ордена, медали) Российской Федерации, СССР, РСФСР, Ханты-Мансийского автономного округа – Югры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0EA4" w:rsidRPr="0076564E" w:rsidTr="00B305C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работники учреждения, имеющие: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Почетные звания Российской Федерации, СССР, РСФСР, Ханты-Мансийского автономного округа − Югры (по профилю деятельности)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0EA4" w:rsidRPr="0076564E" w:rsidTr="00B305C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«Народный...»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0EA4" w:rsidRPr="0076564E" w:rsidTr="00B305C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«Заслуженный...»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0EA4" w:rsidRPr="0076564E" w:rsidTr="00B305C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«Лауреат...»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0EA4" w:rsidRPr="0076564E" w:rsidTr="00B305C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работники учреждения, имеющие:</w:t>
            </w:r>
            <w:r w:rsidRPr="00765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ведомственные знаки отличия в труде (по профилю деятельности), утвержденные в установленном порядке федеральным органом исполнительной власти в сфере культуры Российской Федерации, СССР, РСФСР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0EA4" w:rsidRPr="0076564E" w:rsidRDefault="006D0EA4" w:rsidP="006D0EA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6D0EA4" w:rsidRPr="0076564E" w:rsidRDefault="006D0EA4" w:rsidP="006D0EA4">
      <w:pPr>
        <w:spacing w:after="160" w:line="256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6.9. Повышение заработной платы отдельных категорий работников, поименованных </w:t>
      </w:r>
      <w:hyperlink r:id="rId23" w:history="1">
        <w:r w:rsidRPr="0076564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7 мая 2012 года № 597 «О мероприятиях по реализации государственной социальной политики»</w:t>
        </w:r>
      </w:hyperlink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осуществляется в соответствии с реализацией региональных «дорожных карт» развития отраслей социальной сферы, исходя из доведенных Департаментом культуры Ханты-Мансийского автономного округа − Югры целевых показателей на соответствующий год.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0EA4" w:rsidRPr="0076564E" w:rsidRDefault="006D0EA4" w:rsidP="006D0EA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VII. Дополнительные гарантии и компенсации руководителей, специалистов и рабочих муниципального казенного учреждения «Культурно-спортивный центр сельского поселения Аган»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64E">
        <w:rPr>
          <w:rFonts w:ascii="Times New Roman" w:eastAsia="Calibri" w:hAnsi="Times New Roman" w:cs="Times New Roman"/>
          <w:sz w:val="28"/>
          <w:szCs w:val="28"/>
        </w:rPr>
        <w:t>7.1. Настоящим Положением работникам устанавливаются следующие выплаты, осуществляемые за счет фонда оплаты труда: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64E">
        <w:rPr>
          <w:rFonts w:ascii="Times New Roman" w:eastAsia="Calibri" w:hAnsi="Times New Roman" w:cs="Times New Roman"/>
          <w:sz w:val="28"/>
          <w:szCs w:val="28"/>
        </w:rPr>
        <w:t>7.2. Единовременного поощрения в связи с достижением возраста 50, 55,</w:t>
      </w:r>
      <w:r w:rsidR="003905F4" w:rsidRPr="0076564E">
        <w:rPr>
          <w:rFonts w:ascii="Times New Roman" w:eastAsia="Calibri" w:hAnsi="Times New Roman" w:cs="Times New Roman"/>
          <w:sz w:val="28"/>
          <w:szCs w:val="28"/>
        </w:rPr>
        <w:t xml:space="preserve"> 60</w:t>
      </w:r>
      <w:r w:rsidRPr="0076564E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CA3A38" w:rsidRPr="00765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564E">
        <w:rPr>
          <w:rFonts w:ascii="Times New Roman" w:eastAsia="Calibri" w:hAnsi="Times New Roman" w:cs="Times New Roman"/>
          <w:sz w:val="28"/>
          <w:szCs w:val="28"/>
        </w:rPr>
        <w:t xml:space="preserve"> работникам в разме</w:t>
      </w:r>
      <w:r w:rsidR="00000148" w:rsidRPr="0076564E">
        <w:rPr>
          <w:rFonts w:ascii="Times New Roman" w:eastAsia="Calibri" w:hAnsi="Times New Roman" w:cs="Times New Roman"/>
          <w:sz w:val="28"/>
          <w:szCs w:val="28"/>
        </w:rPr>
        <w:t xml:space="preserve">ре месячного фонда оплаты труда, </w:t>
      </w:r>
      <w:r w:rsidR="00000148" w:rsidRPr="007656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проработавшим </w:t>
      </w:r>
      <w:r w:rsidR="00973777" w:rsidRPr="0076564E">
        <w:rPr>
          <w:rFonts w:ascii="Times New Roman" w:eastAsia="Calibri" w:hAnsi="Times New Roman" w:cs="Times New Roman"/>
          <w:sz w:val="28"/>
          <w:szCs w:val="28"/>
        </w:rPr>
        <w:t>в муниципальных учреждениях</w:t>
      </w:r>
      <w:r w:rsidR="00000148" w:rsidRPr="0076564E">
        <w:rPr>
          <w:rFonts w:ascii="Times New Roman" w:eastAsia="Calibri" w:hAnsi="Times New Roman" w:cs="Times New Roman"/>
          <w:sz w:val="28"/>
          <w:szCs w:val="28"/>
        </w:rPr>
        <w:t xml:space="preserve"> района или сельского поселения не менее 5 лет</w:t>
      </w:r>
      <w:r w:rsidR="003905F4" w:rsidRPr="007656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64E">
        <w:rPr>
          <w:rFonts w:ascii="Times New Roman" w:eastAsia="Calibri" w:hAnsi="Times New Roman" w:cs="Times New Roman"/>
          <w:sz w:val="28"/>
          <w:szCs w:val="28"/>
        </w:rPr>
        <w:t>7.3. Материальной помощи в связи со смертью близких родственников (мужа (жены), отца, матери, детей, родителей супруга (</w:t>
      </w:r>
      <w:proofErr w:type="spellStart"/>
      <w:r w:rsidRPr="0076564E">
        <w:rPr>
          <w:rFonts w:ascii="Times New Roman" w:eastAsia="Calibri" w:hAnsi="Times New Roman" w:cs="Times New Roman"/>
          <w:sz w:val="28"/>
          <w:szCs w:val="28"/>
        </w:rPr>
        <w:t>ги</w:t>
      </w:r>
      <w:proofErr w:type="spellEnd"/>
      <w:r w:rsidRPr="0076564E">
        <w:rPr>
          <w:rFonts w:ascii="Times New Roman" w:eastAsia="Calibri" w:hAnsi="Times New Roman" w:cs="Times New Roman"/>
          <w:sz w:val="28"/>
          <w:szCs w:val="28"/>
        </w:rPr>
        <w:t>) в размере 10000 рублей по заявлению работника с приложе</w:t>
      </w:r>
      <w:r w:rsidR="00435989" w:rsidRPr="0076564E">
        <w:rPr>
          <w:rFonts w:ascii="Times New Roman" w:eastAsia="Calibri" w:hAnsi="Times New Roman" w:cs="Times New Roman"/>
          <w:sz w:val="28"/>
          <w:szCs w:val="28"/>
        </w:rPr>
        <w:t xml:space="preserve">нием соответствующих </w:t>
      </w:r>
      <w:r w:rsidR="00973777" w:rsidRPr="0076564E">
        <w:rPr>
          <w:rFonts w:ascii="Times New Roman" w:eastAsia="Calibri" w:hAnsi="Times New Roman" w:cs="Times New Roman"/>
          <w:sz w:val="28"/>
          <w:szCs w:val="28"/>
        </w:rPr>
        <w:t>документов (</w:t>
      </w:r>
      <w:r w:rsidRPr="0076564E">
        <w:rPr>
          <w:rFonts w:ascii="Times New Roman" w:eastAsia="Calibri" w:hAnsi="Times New Roman" w:cs="Times New Roman"/>
          <w:sz w:val="28"/>
          <w:szCs w:val="28"/>
        </w:rPr>
        <w:t>Решение Совета депутатов с.</w:t>
      </w:r>
      <w:r w:rsidR="00435989" w:rsidRPr="0076564E">
        <w:rPr>
          <w:rFonts w:ascii="Times New Roman" w:eastAsia="Calibri" w:hAnsi="Times New Roman" w:cs="Times New Roman"/>
          <w:sz w:val="28"/>
          <w:szCs w:val="28"/>
        </w:rPr>
        <w:t xml:space="preserve"> п. </w:t>
      </w:r>
      <w:r w:rsidR="00B7723E" w:rsidRPr="0076564E">
        <w:rPr>
          <w:rFonts w:ascii="Times New Roman" w:eastAsia="Calibri" w:hAnsi="Times New Roman" w:cs="Times New Roman"/>
          <w:sz w:val="28"/>
          <w:szCs w:val="28"/>
        </w:rPr>
        <w:t>Аган №</w:t>
      </w:r>
      <w:r w:rsidR="00435989" w:rsidRPr="0076564E">
        <w:rPr>
          <w:rFonts w:ascii="Times New Roman" w:eastAsia="Calibri" w:hAnsi="Times New Roman" w:cs="Times New Roman"/>
          <w:sz w:val="28"/>
          <w:szCs w:val="28"/>
        </w:rPr>
        <w:t xml:space="preserve"> 01 от 09.01.2019 г.).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64E">
        <w:rPr>
          <w:rFonts w:ascii="Times New Roman" w:eastAsia="Calibri" w:hAnsi="Times New Roman" w:cs="Times New Roman"/>
          <w:sz w:val="28"/>
          <w:szCs w:val="28"/>
        </w:rPr>
        <w:t xml:space="preserve">7.4. Оплата проезда в пределах границ Российской Федерации на похороны близких родственников (муж, жена, родители, дети), полнородных и </w:t>
      </w:r>
      <w:r w:rsidR="00973777" w:rsidRPr="0076564E">
        <w:rPr>
          <w:rFonts w:ascii="Times New Roman" w:eastAsia="Calibri" w:hAnsi="Times New Roman" w:cs="Times New Roman"/>
          <w:sz w:val="28"/>
          <w:szCs w:val="28"/>
        </w:rPr>
        <w:t>не полнородных</w:t>
      </w:r>
      <w:r w:rsidRPr="0076564E">
        <w:rPr>
          <w:rFonts w:ascii="Times New Roman" w:eastAsia="Calibri" w:hAnsi="Times New Roman" w:cs="Times New Roman"/>
          <w:sz w:val="28"/>
          <w:szCs w:val="28"/>
        </w:rPr>
        <w:t xml:space="preserve"> братьев и сестер (Решение Совета депутатов с.</w:t>
      </w:r>
      <w:r w:rsidR="00435989" w:rsidRPr="00765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564E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="00B7723E" w:rsidRPr="0076564E">
        <w:rPr>
          <w:rFonts w:ascii="Times New Roman" w:eastAsia="Calibri" w:hAnsi="Times New Roman" w:cs="Times New Roman"/>
          <w:sz w:val="28"/>
          <w:szCs w:val="28"/>
        </w:rPr>
        <w:t>Аган №</w:t>
      </w:r>
      <w:r w:rsidRPr="0076564E">
        <w:rPr>
          <w:rFonts w:ascii="Times New Roman" w:eastAsia="Calibri" w:hAnsi="Times New Roman" w:cs="Times New Roman"/>
          <w:sz w:val="28"/>
          <w:szCs w:val="28"/>
        </w:rPr>
        <w:t xml:space="preserve"> 01 от 09.01.2019 г.).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64E">
        <w:rPr>
          <w:rFonts w:ascii="Times New Roman" w:eastAsia="Calibri" w:hAnsi="Times New Roman" w:cs="Times New Roman"/>
          <w:sz w:val="28"/>
          <w:szCs w:val="28"/>
        </w:rPr>
        <w:t>7.5. Дополнительный отпуск: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64E">
        <w:rPr>
          <w:rFonts w:ascii="Times New Roman" w:eastAsia="Calibri" w:hAnsi="Times New Roman" w:cs="Times New Roman"/>
          <w:sz w:val="28"/>
          <w:szCs w:val="28"/>
        </w:rPr>
        <w:t>за выслугу лет из расчета один календарный день за полный год работы, но не более 10 календарных дней;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64E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830E30" w:rsidRPr="0076564E">
        <w:rPr>
          <w:rFonts w:ascii="Times New Roman" w:eastAsia="Calibri" w:hAnsi="Times New Roman" w:cs="Times New Roman"/>
          <w:sz w:val="28"/>
          <w:szCs w:val="28"/>
        </w:rPr>
        <w:t>ненормированный рабочий день – 3</w:t>
      </w:r>
      <w:r w:rsidR="00DD20B5" w:rsidRPr="0076564E">
        <w:rPr>
          <w:rFonts w:ascii="Times New Roman" w:eastAsia="Calibri" w:hAnsi="Times New Roman" w:cs="Times New Roman"/>
          <w:sz w:val="28"/>
          <w:szCs w:val="28"/>
        </w:rPr>
        <w:t xml:space="preserve"> календарных дня</w:t>
      </w:r>
      <w:r w:rsidRPr="007656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64E">
        <w:rPr>
          <w:rFonts w:ascii="Times New Roman" w:eastAsia="Calibri" w:hAnsi="Times New Roman" w:cs="Times New Roman"/>
          <w:sz w:val="28"/>
          <w:szCs w:val="28"/>
        </w:rPr>
        <w:t>7.6. Сокращенная 36-часовая рабочая неделя для женщин с выплатой заработной платы в том же размере, что и при полной рабочей неделе.</w:t>
      </w:r>
    </w:p>
    <w:p w:rsidR="006D0EA4" w:rsidRPr="0076564E" w:rsidRDefault="006D0EA4" w:rsidP="006D0E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6D0EA4" w:rsidRPr="0076564E" w:rsidRDefault="006D0EA4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VIII. Порядок формирования фонда оплаты труда учреждения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5989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8.1. Фонд оплаты труда работников учреждения формируется на календарный год, исходя из запланированного объема финансирования в бюджете поселения. Финансирование расходов, направленных на оплату труда работников учреждения, осуществляется из местного бюджета в пределах бюджетных ассигнований, утвержденных решением Совета</w:t>
      </w:r>
      <w:r w:rsidR="00435989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 о бюджете поселения.</w:t>
      </w:r>
    </w:p>
    <w:p w:rsidR="006D0EA4" w:rsidRPr="0076564E" w:rsidRDefault="006D0EA4" w:rsidP="004359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8.2. Фонд оплаты труда учреждения определяется суммированием окладного фонда (должностных окладов) и фондов компенсационных и стимулирующих выплат, а также иных выплат, предусмотренных настоящим Положением. </w:t>
      </w:r>
    </w:p>
    <w:p w:rsidR="006D0EA4" w:rsidRPr="0076564E" w:rsidRDefault="006D0EA4" w:rsidP="001C6E5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Фонд должностных окладов, фонд компенсационных выплат, фонд стимулирующих выплат и иных выплат, предусмотренных настоящим Положением, формируется в соответствии с разделами II−VI настоящего Положения.</w:t>
      </w:r>
    </w:p>
    <w:p w:rsidR="006D0EA4" w:rsidRPr="0076564E" w:rsidRDefault="006D0EA4" w:rsidP="001C6E5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8.3. Руководитель учреждения несет ответственность за правильность формирования фонда оплаты труда учреждения и обеспечивает соблюдение норм, установленных настоящим Положением.</w:t>
      </w:r>
    </w:p>
    <w:p w:rsidR="006D0EA4" w:rsidRPr="0076564E" w:rsidRDefault="006D0EA4" w:rsidP="006D0EA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0EA4" w:rsidRPr="0076564E" w:rsidRDefault="006D0EA4" w:rsidP="006D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IX</w:t>
      </w:r>
      <w:r w:rsidRPr="0076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6D0EA4" w:rsidRPr="0076564E" w:rsidRDefault="006D0EA4" w:rsidP="006D0E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6D0EA4" w:rsidRPr="0076564E" w:rsidRDefault="006D0EA4" w:rsidP="001C6E5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9.1. В случае несоблюдения предельного уровня соотношения среднемесячной заработной</w:t>
      </w:r>
      <w:r w:rsidR="00970C12"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платы руководителя учреждения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среднемесячной заработной платы работников учреждения (без учета </w:t>
      </w: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заработной платы соответствующего руководителя), установленного пунктом 5.8 настоящего Положения трудовой договор с руководителем учреждения может быть прекращен.</w:t>
      </w:r>
    </w:p>
    <w:p w:rsidR="006D0EA4" w:rsidRPr="0076564E" w:rsidRDefault="006D0EA4" w:rsidP="006D0EA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0EA4" w:rsidRPr="006D0EA4" w:rsidRDefault="006D0EA4" w:rsidP="001C6E5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64E">
        <w:rPr>
          <w:rFonts w:ascii="Times New Roman" w:eastAsia="Calibri" w:hAnsi="Times New Roman" w:cs="Times New Roman"/>
          <w:sz w:val="28"/>
          <w:szCs w:val="28"/>
          <w:lang w:eastAsia="ru-RU"/>
        </w:rPr>
        <w:t>9.2.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законодательством, обеспечивает соблюдение требований, установленных настоящим Положением.</w:t>
      </w:r>
    </w:p>
    <w:p w:rsidR="006D0EA4" w:rsidRPr="006D0EA4" w:rsidRDefault="006D0EA4" w:rsidP="006D0E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0EA4" w:rsidRPr="006D0EA4" w:rsidRDefault="006D0EA4" w:rsidP="006D0E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0EA4" w:rsidRPr="006D0EA4" w:rsidRDefault="006D0EA4" w:rsidP="006D0EA4"/>
    <w:p w:rsidR="006D0EA4" w:rsidRPr="006D0EA4" w:rsidRDefault="006D0EA4" w:rsidP="006D0EA4"/>
    <w:p w:rsidR="00C810CA" w:rsidRDefault="00C810CA"/>
    <w:sectPr w:rsidR="00C810CA" w:rsidSect="00427D30">
      <w:footerReference w:type="default" r:id="rId24"/>
      <w:pgSz w:w="11906" w:h="16838"/>
      <w:pgMar w:top="993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F9" w:rsidRDefault="001B07F9">
      <w:pPr>
        <w:spacing w:after="0" w:line="240" w:lineRule="auto"/>
      </w:pPr>
      <w:r>
        <w:separator/>
      </w:r>
    </w:p>
  </w:endnote>
  <w:endnote w:type="continuationSeparator" w:id="0">
    <w:p w:rsidR="001B07F9" w:rsidRDefault="001B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E7" w:rsidRDefault="00255AE7">
    <w:pPr>
      <w:pStyle w:val="a6"/>
      <w:jc w:val="center"/>
    </w:pPr>
  </w:p>
  <w:p w:rsidR="00255AE7" w:rsidRDefault="00255A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F9" w:rsidRDefault="001B07F9">
      <w:pPr>
        <w:spacing w:after="0" w:line="240" w:lineRule="auto"/>
      </w:pPr>
      <w:r>
        <w:separator/>
      </w:r>
    </w:p>
  </w:footnote>
  <w:footnote w:type="continuationSeparator" w:id="0">
    <w:p w:rsidR="001B07F9" w:rsidRDefault="001B0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259"/>
    <w:multiLevelType w:val="hybridMultilevel"/>
    <w:tmpl w:val="7B68E9B2"/>
    <w:lvl w:ilvl="0" w:tplc="A24A61E6">
      <w:start w:val="1"/>
      <w:numFmt w:val="decimal"/>
      <w:lvlText w:val="2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DF"/>
    <w:rsid w:val="00000148"/>
    <w:rsid w:val="00002960"/>
    <w:rsid w:val="00012554"/>
    <w:rsid w:val="00041992"/>
    <w:rsid w:val="000A0FCB"/>
    <w:rsid w:val="000A18BC"/>
    <w:rsid w:val="00151F49"/>
    <w:rsid w:val="001A20B7"/>
    <w:rsid w:val="001B07F9"/>
    <w:rsid w:val="001B2E95"/>
    <w:rsid w:val="001C6E5E"/>
    <w:rsid w:val="001D5950"/>
    <w:rsid w:val="001F0E23"/>
    <w:rsid w:val="00210768"/>
    <w:rsid w:val="00255AE7"/>
    <w:rsid w:val="002726B0"/>
    <w:rsid w:val="002874DF"/>
    <w:rsid w:val="0029212C"/>
    <w:rsid w:val="002B52EC"/>
    <w:rsid w:val="002B5620"/>
    <w:rsid w:val="002D002B"/>
    <w:rsid w:val="002E4F3C"/>
    <w:rsid w:val="003517C1"/>
    <w:rsid w:val="003905F4"/>
    <w:rsid w:val="003A687D"/>
    <w:rsid w:val="003F085C"/>
    <w:rsid w:val="00410E3A"/>
    <w:rsid w:val="00426B3B"/>
    <w:rsid w:val="004271FF"/>
    <w:rsid w:val="00427D30"/>
    <w:rsid w:val="00435989"/>
    <w:rsid w:val="00460DF8"/>
    <w:rsid w:val="004A3FC7"/>
    <w:rsid w:val="004B0BF0"/>
    <w:rsid w:val="00511748"/>
    <w:rsid w:val="00561D88"/>
    <w:rsid w:val="00586391"/>
    <w:rsid w:val="005E73AC"/>
    <w:rsid w:val="005F554E"/>
    <w:rsid w:val="00605275"/>
    <w:rsid w:val="00607AC7"/>
    <w:rsid w:val="006346DA"/>
    <w:rsid w:val="00651607"/>
    <w:rsid w:val="00670840"/>
    <w:rsid w:val="006A29FA"/>
    <w:rsid w:val="006B21DA"/>
    <w:rsid w:val="006B4506"/>
    <w:rsid w:val="006B671D"/>
    <w:rsid w:val="006D0EA4"/>
    <w:rsid w:val="00730E20"/>
    <w:rsid w:val="0073398D"/>
    <w:rsid w:val="00746151"/>
    <w:rsid w:val="0076564E"/>
    <w:rsid w:val="00766BC7"/>
    <w:rsid w:val="00781A40"/>
    <w:rsid w:val="007A5DE3"/>
    <w:rsid w:val="007B365B"/>
    <w:rsid w:val="007D3DA5"/>
    <w:rsid w:val="00807260"/>
    <w:rsid w:val="00830E30"/>
    <w:rsid w:val="0084470B"/>
    <w:rsid w:val="00845B7C"/>
    <w:rsid w:val="008B24AF"/>
    <w:rsid w:val="008F74D1"/>
    <w:rsid w:val="00951FF8"/>
    <w:rsid w:val="00961C4C"/>
    <w:rsid w:val="00970C12"/>
    <w:rsid w:val="00973777"/>
    <w:rsid w:val="009D3C72"/>
    <w:rsid w:val="009E71FB"/>
    <w:rsid w:val="009F5C2B"/>
    <w:rsid w:val="009F6FA2"/>
    <w:rsid w:val="00A137D3"/>
    <w:rsid w:val="00A46295"/>
    <w:rsid w:val="00A56082"/>
    <w:rsid w:val="00A72D25"/>
    <w:rsid w:val="00AC620D"/>
    <w:rsid w:val="00AD187A"/>
    <w:rsid w:val="00B305C2"/>
    <w:rsid w:val="00B71CCE"/>
    <w:rsid w:val="00B73A0D"/>
    <w:rsid w:val="00B7723E"/>
    <w:rsid w:val="00BC7EF2"/>
    <w:rsid w:val="00BD21D7"/>
    <w:rsid w:val="00BE2CF9"/>
    <w:rsid w:val="00BE50E9"/>
    <w:rsid w:val="00C064DF"/>
    <w:rsid w:val="00C247FD"/>
    <w:rsid w:val="00C46060"/>
    <w:rsid w:val="00C810CA"/>
    <w:rsid w:val="00C87D23"/>
    <w:rsid w:val="00C962BA"/>
    <w:rsid w:val="00C97BFD"/>
    <w:rsid w:val="00CA3A38"/>
    <w:rsid w:val="00CC3045"/>
    <w:rsid w:val="00D43E3C"/>
    <w:rsid w:val="00D616F9"/>
    <w:rsid w:val="00DB7656"/>
    <w:rsid w:val="00DD20B5"/>
    <w:rsid w:val="00DD6CF7"/>
    <w:rsid w:val="00E20916"/>
    <w:rsid w:val="00E5142E"/>
    <w:rsid w:val="00E67247"/>
    <w:rsid w:val="00E90254"/>
    <w:rsid w:val="00EC7069"/>
    <w:rsid w:val="00EE0950"/>
    <w:rsid w:val="00EE7935"/>
    <w:rsid w:val="00F34100"/>
    <w:rsid w:val="00F4542E"/>
    <w:rsid w:val="00F45550"/>
    <w:rsid w:val="00F62DD3"/>
    <w:rsid w:val="00F705CE"/>
    <w:rsid w:val="00F7092C"/>
    <w:rsid w:val="00F71BD2"/>
    <w:rsid w:val="00FB2720"/>
    <w:rsid w:val="00FB3185"/>
    <w:rsid w:val="00FE20CE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7D18"/>
  <w15:docId w15:val="{19EC0853-CDD4-41C3-A51F-E2B10B16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EA4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0EA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D0EA4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6D0EA4"/>
  </w:style>
  <w:style w:type="character" w:styleId="a3">
    <w:name w:val="Hyperlink"/>
    <w:basedOn w:val="a0"/>
    <w:uiPriority w:val="99"/>
    <w:unhideWhenUsed/>
    <w:rsid w:val="006D0EA4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6D0EA4"/>
    <w:rPr>
      <w:color w:val="954F72"/>
      <w:u w:val="single"/>
    </w:rPr>
  </w:style>
  <w:style w:type="paragraph" w:styleId="a4">
    <w:name w:val="header"/>
    <w:basedOn w:val="a"/>
    <w:link w:val="a5"/>
    <w:uiPriority w:val="99"/>
    <w:unhideWhenUsed/>
    <w:rsid w:val="006D0E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D0EA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D0E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D0EA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0E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EA4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6D0E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6D0EA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6D0E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6D0EA4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6D0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6D0EA4"/>
    <w:rPr>
      <w:color w:val="800080" w:themeColor="followedHyperlink"/>
      <w:u w:val="single"/>
    </w:rPr>
  </w:style>
  <w:style w:type="paragraph" w:customStyle="1" w:styleId="Default">
    <w:name w:val="Default"/>
    <w:rsid w:val="00410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3A687D"/>
    <w:pPr>
      <w:ind w:left="720"/>
      <w:contextualSpacing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60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yperlink" Target="http://docs.cntd.ru/document/901807664" TargetMode="External"/><Relationship Id="rId18" Type="http://schemas.openxmlformats.org/officeDocument/2006/relationships/hyperlink" Target="http://docs.cntd.ru/document/90180766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www.&#1072;&#1075;&#1072;&#1085;-&#1072;&#1076;&#1084;.&#1088;&#1092;" TargetMode="External"/><Relationship Id="rId12" Type="http://schemas.openxmlformats.org/officeDocument/2006/relationships/hyperlink" Target="http://docs.cntd.ru/document/901807664" TargetMode="External"/><Relationship Id="rId17" Type="http://schemas.openxmlformats.org/officeDocument/2006/relationships/hyperlink" Target="http://docs.cntd.ru/document/90180766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07664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07664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807664" TargetMode="External"/><Relationship Id="rId23" Type="http://schemas.openxmlformats.org/officeDocument/2006/relationships/hyperlink" Target="http://docs.cntd.ru/document/902345103" TargetMode="External"/><Relationship Id="rId10" Type="http://schemas.openxmlformats.org/officeDocument/2006/relationships/hyperlink" Target="http://docs.cntd.ru/document/429093458" TargetMode="External"/><Relationship Id="rId19" Type="http://schemas.openxmlformats.org/officeDocument/2006/relationships/hyperlink" Target="http://docs.cntd.ru/document/4290934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yperlink" Target="http://docs.cntd.ru/document/901807664" TargetMode="External"/><Relationship Id="rId22" Type="http://schemas.openxmlformats.org/officeDocument/2006/relationships/hyperlink" Target="http://docs.cntd.ru/document/499014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37</Pages>
  <Words>7817</Words>
  <Characters>44558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Vybory</cp:lastModifiedBy>
  <cp:revision>35</cp:revision>
  <cp:lastPrinted>2023-05-18T07:01:00Z</cp:lastPrinted>
  <dcterms:created xsi:type="dcterms:W3CDTF">2020-01-10T08:00:00Z</dcterms:created>
  <dcterms:modified xsi:type="dcterms:W3CDTF">2023-05-18T07:05:00Z</dcterms:modified>
</cp:coreProperties>
</file>