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3" w:rsidRDefault="00776C93" w:rsidP="00776C93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1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1187D">
              <w:rPr>
                <w:sz w:val="28"/>
                <w:szCs w:val="28"/>
              </w:rPr>
              <w:t>22.04.2011 №18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</w:t>
            </w:r>
            <w:r w:rsidR="0091187D">
              <w:rPr>
                <w:sz w:val="28"/>
                <w:szCs w:val="28"/>
              </w:rPr>
              <w:t xml:space="preserve"> администрацией сельского поселения Аган</w:t>
            </w:r>
            <w:r w:rsidR="007F1D14">
              <w:rPr>
                <w:sz w:val="28"/>
                <w:szCs w:val="28"/>
              </w:rPr>
              <w:t xml:space="preserve"> «</w:t>
            </w:r>
            <w:r w:rsidR="0091187D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поселения, и предназначенных для сдачи в аренду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91187D">
        <w:rPr>
          <w:bCs/>
          <w:iCs/>
          <w:sz w:val="28"/>
          <w:lang w:eastAsia="ar-SA"/>
        </w:rPr>
        <w:t>22.04.2011 №18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</w:t>
      </w:r>
      <w:r w:rsidR="0091187D">
        <w:rPr>
          <w:bCs/>
          <w:iCs/>
          <w:sz w:val="28"/>
          <w:lang w:eastAsia="ar-SA"/>
        </w:rPr>
        <w:t xml:space="preserve"> администрацией сельского поселения Аган</w:t>
      </w:r>
      <w:r w:rsidR="00143E96">
        <w:rPr>
          <w:bCs/>
          <w:iCs/>
          <w:sz w:val="28"/>
          <w:lang w:eastAsia="ar-SA"/>
        </w:rPr>
        <w:t xml:space="preserve"> «</w:t>
      </w:r>
      <w:r w:rsidR="0091187D">
        <w:rPr>
          <w:bCs/>
          <w:iCs/>
          <w:sz w:val="28"/>
          <w:lang w:eastAsia="ar-SA"/>
        </w:rPr>
        <w:t>Предоставление информации об объектах недвижимого имущества, находящихся в муниципальной собственности поселения, и предназначенных для сдачи в аренду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081C23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081C23">
        <w:rPr>
          <w:bCs/>
          <w:iCs/>
          <w:sz w:val="28"/>
          <w:szCs w:val="28"/>
          <w:lang w:eastAsia="ar-SA"/>
        </w:rPr>
        <w:t>наименование раздела 3 изложить в следующей редакции:</w:t>
      </w:r>
    </w:p>
    <w:p w:rsidR="00081C23" w:rsidRPr="00081C23" w:rsidRDefault="00081C23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color w:val="000000" w:themeColor="text1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2B4279"/>
          <w:sz w:val="29"/>
          <w:szCs w:val="29"/>
          <w:shd w:val="clear" w:color="auto" w:fill="FFFFFF"/>
        </w:rPr>
        <w:t> </w:t>
      </w:r>
      <w:r w:rsidRPr="00081C23">
        <w:rPr>
          <w:bCs/>
          <w:color w:val="000000" w:themeColor="text1"/>
          <w:sz w:val="28"/>
          <w:szCs w:val="28"/>
          <w:shd w:val="clear" w:color="auto" w:fill="FFFFFF"/>
        </w:rPr>
        <w:t>«3.</w:t>
      </w:r>
      <w:r>
        <w:rPr>
          <w:rFonts w:ascii="Arial" w:hAnsi="Arial" w:cs="Arial"/>
          <w:b/>
          <w:bCs/>
          <w:color w:val="2B4279"/>
          <w:sz w:val="29"/>
          <w:szCs w:val="29"/>
          <w:shd w:val="clear" w:color="auto" w:fill="FFFFFF"/>
        </w:rPr>
        <w:t xml:space="preserve"> </w:t>
      </w:r>
      <w:r w:rsidRPr="00081C23">
        <w:rPr>
          <w:bCs/>
          <w:color w:val="000000" w:themeColor="text1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»;</w:t>
      </w:r>
    </w:p>
    <w:p w:rsidR="002463A6" w:rsidRPr="009B3904" w:rsidRDefault="00081C23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</w:t>
      </w:r>
      <w:r w:rsidR="0091187D">
        <w:rPr>
          <w:bCs/>
          <w:iCs/>
          <w:sz w:val="28"/>
          <w:szCs w:val="28"/>
          <w:lang w:eastAsia="ar-SA"/>
        </w:rPr>
        <w:t xml:space="preserve">дополнить </w:t>
      </w:r>
      <w:r>
        <w:rPr>
          <w:bCs/>
          <w:iCs/>
          <w:sz w:val="28"/>
          <w:szCs w:val="28"/>
          <w:lang w:eastAsia="ar-SA"/>
        </w:rPr>
        <w:t>раздел 3</w:t>
      </w:r>
      <w:r w:rsidRPr="009B3904">
        <w:rPr>
          <w:bCs/>
          <w:iCs/>
          <w:sz w:val="28"/>
          <w:szCs w:val="28"/>
          <w:lang w:eastAsia="ar-SA"/>
        </w:rPr>
        <w:t xml:space="preserve"> </w:t>
      </w:r>
      <w:r w:rsidR="0091187D">
        <w:rPr>
          <w:bCs/>
          <w:iCs/>
          <w:sz w:val="28"/>
          <w:szCs w:val="28"/>
          <w:lang w:eastAsia="ar-SA"/>
        </w:rPr>
        <w:t>подпунктом 3.4.</w:t>
      </w:r>
      <w:r>
        <w:rPr>
          <w:bCs/>
          <w:iCs/>
          <w:sz w:val="28"/>
          <w:szCs w:val="28"/>
          <w:lang w:eastAsia="ar-SA"/>
        </w:rPr>
        <w:t xml:space="preserve"> </w:t>
      </w:r>
      <w:r w:rsidR="002463A6" w:rsidRPr="009B3904">
        <w:rPr>
          <w:bCs/>
          <w:iCs/>
          <w:sz w:val="28"/>
          <w:szCs w:val="28"/>
          <w:lang w:eastAsia="ar-SA"/>
        </w:rPr>
        <w:t>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91187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91187D">
        <w:rPr>
          <w:rFonts w:eastAsia="Calibri"/>
          <w:bCs/>
          <w:sz w:val="28"/>
          <w:szCs w:val="28"/>
          <w:lang w:eastAsia="en-US"/>
        </w:rPr>
        <w:t xml:space="preserve">3.4.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91187D">
        <w:rPr>
          <w:rFonts w:eastAsia="Calibri"/>
          <w:bCs/>
          <w:sz w:val="28"/>
          <w:szCs w:val="28"/>
          <w:lang w:eastAsia="en-US"/>
        </w:rPr>
        <w:t>.</w:t>
      </w:r>
    </w:p>
    <w:p w:rsidR="009C5653" w:rsidRPr="009B3904" w:rsidRDefault="009C5653" w:rsidP="0091187D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</w:t>
      </w:r>
      <w:bookmarkStart w:id="0" w:name="_GoBack"/>
      <w:bookmarkEnd w:id="0"/>
      <w:r w:rsidRPr="009B3904">
        <w:rPr>
          <w:rFonts w:eastAsia="Calibri"/>
          <w:bCs/>
          <w:sz w:val="28"/>
          <w:szCs w:val="28"/>
          <w:lang w:eastAsia="en-US"/>
        </w:rPr>
        <w:t xml:space="preserve">ами, в том числе в отношении </w:t>
      </w:r>
      <w:r w:rsidRPr="009B3904">
        <w:rPr>
          <w:rFonts w:eastAsia="Calibri"/>
          <w:bCs/>
          <w:sz w:val="28"/>
          <w:szCs w:val="28"/>
          <w:lang w:eastAsia="en-US"/>
        </w:rPr>
        <w:lastRenderedPageBreak/>
        <w:t>результата муниципальной услуги, за получением которого они</w:t>
      </w:r>
      <w:r w:rsidR="002463A6"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81C23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1187D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07DC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2021-04-08T11:07:00Z</cp:lastPrinted>
  <dcterms:created xsi:type="dcterms:W3CDTF">2020-03-17T03:55:00Z</dcterms:created>
  <dcterms:modified xsi:type="dcterms:W3CDTF">2021-09-08T07:43:00Z</dcterms:modified>
</cp:coreProperties>
</file>